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1D7DE635" w:rsidR="00CD0B13" w:rsidRDefault="23B254D6">
      <w:r>
        <w:t>Regulatory Roundup June 2024</w:t>
      </w:r>
    </w:p>
    <w:p w14:paraId="068E147D" w14:textId="4C7378A6" w:rsidR="4858F3B0" w:rsidRDefault="4858F3B0" w:rsidP="73A61476">
      <w:pPr>
        <w:pStyle w:val="Heading1"/>
        <w:spacing w:before="0" w:after="240"/>
        <w:rPr>
          <w:rFonts w:asciiTheme="minorHAnsi" w:eastAsiaTheme="minorEastAsia" w:hAnsiTheme="minorHAnsi" w:cstheme="minorBidi"/>
          <w:b/>
          <w:bCs/>
          <w:color w:val="404144"/>
          <w:sz w:val="24"/>
          <w:szCs w:val="24"/>
        </w:rPr>
      </w:pPr>
      <w:r w:rsidRPr="73A61476">
        <w:rPr>
          <w:rFonts w:asciiTheme="minorHAnsi" w:eastAsiaTheme="minorEastAsia" w:hAnsiTheme="minorHAnsi" w:cstheme="minorBidi"/>
          <w:b/>
          <w:bCs/>
          <w:color w:val="404144"/>
          <w:sz w:val="24"/>
          <w:szCs w:val="24"/>
        </w:rPr>
        <w:t>US High Court to Weigh San Francisco Water Pollutant Limits Challenge</w:t>
      </w:r>
    </w:p>
    <w:p w14:paraId="04CE2763" w14:textId="7CE0EBB9" w:rsidR="4858F3B0" w:rsidRDefault="4858F3B0" w:rsidP="73A61476">
      <w:r>
        <w:t>Engineering News Record reports on a case recently taken up by the U.S. Supreme Court dealing with water pollution. In 2019</w:t>
      </w:r>
      <w:r w:rsidR="5025DA58">
        <w:t xml:space="preserve"> the EPA and the State of California allowed </w:t>
      </w:r>
      <w:r w:rsidR="542F0417">
        <w:t>San Francisco Public Utilities Commission to release pollutants into the ocean in violation of an ordinance passed by the City and County of San Fra</w:t>
      </w:r>
      <w:r w:rsidR="07B7E9FB">
        <w:t>n</w:t>
      </w:r>
      <w:r w:rsidR="542F0417">
        <w:t xml:space="preserve">cisco. </w:t>
      </w:r>
      <w:hyperlink r:id="rId7" w:history="1">
        <w:r w:rsidR="00020156" w:rsidRPr="00700FAD">
          <w:rPr>
            <w:rStyle w:val="Hyperlink"/>
          </w:rPr>
          <w:t>https://www.enr.com/articles/58748-us-high-court-to-weigh-san-francisco-water-pollutant-limits-challenge</w:t>
        </w:r>
      </w:hyperlink>
    </w:p>
    <w:p w14:paraId="794D34D6" w14:textId="19DAE5A8" w:rsidR="5020C17C" w:rsidRDefault="5020C17C" w:rsidP="174631E8">
      <w:r w:rsidRPr="174631E8">
        <w:rPr>
          <w:b/>
          <w:bCs/>
        </w:rPr>
        <w:t>Positive Economic Outlook for Engineering Firms</w:t>
      </w:r>
    </w:p>
    <w:p w14:paraId="75D40DC2" w14:textId="1A409A25" w:rsidR="174631E8" w:rsidRDefault="382EB1DA" w:rsidP="174631E8">
      <w:r>
        <w:t>ACEC just released its new study of firm owners</w:t>
      </w:r>
      <w:r w:rsidR="60FF8F8F">
        <w:t>’</w:t>
      </w:r>
      <w:r>
        <w:t xml:space="preserve"> outlook on the industry and the engineering economy. Overall</w:t>
      </w:r>
      <w:r w:rsidR="053A2F57">
        <w:t>, owners feel</w:t>
      </w:r>
      <w:r>
        <w:t xml:space="preserve"> positive about their firms, the economy, and the industry. You can download the report here. </w:t>
      </w:r>
      <w:hyperlink r:id="rId8">
        <w:r w:rsidRPr="73A61476">
          <w:rPr>
            <w:rStyle w:val="Hyperlink"/>
          </w:rPr>
          <w:t>https://www.acec.org/news/last-word-blog/post/new-2nd-quarter-data-and-insights-from-the-acec-research-institute/</w:t>
        </w:r>
      </w:hyperlink>
    </w:p>
    <w:p w14:paraId="0DD724E3" w14:textId="069677FE" w:rsidR="6310A2D7" w:rsidRDefault="6310A2D7" w:rsidP="174631E8">
      <w:pPr>
        <w:rPr>
          <w:b/>
          <w:bCs/>
        </w:rPr>
      </w:pPr>
      <w:r w:rsidRPr="174631E8">
        <w:rPr>
          <w:b/>
          <w:bCs/>
        </w:rPr>
        <w:t>ENR Releases New Construction Cost Index</w:t>
      </w:r>
    </w:p>
    <w:p w14:paraId="24FF3B3B" w14:textId="33372F4A" w:rsidR="6310A2D7" w:rsidRDefault="6310A2D7" w:rsidP="174631E8">
      <w:r>
        <w:t xml:space="preserve">Engineering News Record also recently released a new review of the construction industry showing an increase of 1.5 percent in construction costs </w:t>
      </w:r>
      <w:r w:rsidR="6E2C0914">
        <w:t xml:space="preserve">since June of last year, and a 2.8 percent increase in building costs during the same period. </w:t>
      </w:r>
      <w:hyperlink r:id="rId9">
        <w:r w:rsidR="7C644C28" w:rsidRPr="174631E8">
          <w:rPr>
            <w:rStyle w:val="Hyperlink"/>
          </w:rPr>
          <w:t>https://www.enr.com/articles/58750-construction-economics-for-june-3-2024</w:t>
        </w:r>
      </w:hyperlink>
    </w:p>
    <w:p w14:paraId="456D395B" w14:textId="110416EE" w:rsidR="3A3A11E7" w:rsidRDefault="3A3A11E7" w:rsidP="174631E8">
      <w:pPr>
        <w:rPr>
          <w:b/>
          <w:bCs/>
        </w:rPr>
      </w:pPr>
      <w:r w:rsidRPr="174631E8">
        <w:rPr>
          <w:b/>
          <w:bCs/>
        </w:rPr>
        <w:t xml:space="preserve">Two Thirds of Firms in Highway Construction Zones </w:t>
      </w:r>
      <w:r w:rsidR="0406FB65" w:rsidRPr="174631E8">
        <w:rPr>
          <w:b/>
          <w:bCs/>
        </w:rPr>
        <w:t>E</w:t>
      </w:r>
      <w:r w:rsidRPr="174631E8">
        <w:rPr>
          <w:b/>
          <w:bCs/>
        </w:rPr>
        <w:t xml:space="preserve">xperience </w:t>
      </w:r>
      <w:r w:rsidR="6C1C844A" w:rsidRPr="174631E8">
        <w:rPr>
          <w:b/>
          <w:bCs/>
        </w:rPr>
        <w:t>C</w:t>
      </w:r>
      <w:r w:rsidRPr="174631E8">
        <w:rPr>
          <w:b/>
          <w:bCs/>
        </w:rPr>
        <w:t>rashes</w:t>
      </w:r>
    </w:p>
    <w:p w14:paraId="0AB5ACEF" w14:textId="0C2CE476" w:rsidR="3A3A11E7" w:rsidRDefault="3A3A11E7" w:rsidP="174631E8">
      <w:r>
        <w:t>AGC released a new survey saying that 64 percent of contractors performing roadway work experienced motorist crashes in the past 12 months with 24 percent of re</w:t>
      </w:r>
      <w:r w:rsidR="1F51620B">
        <w:t xml:space="preserve">spondents saying drivers or passengers were killed in the incident. </w:t>
      </w:r>
      <w:hyperlink r:id="rId10">
        <w:r w:rsidR="1F51620B" w:rsidRPr="174631E8">
          <w:rPr>
            <w:rStyle w:val="Hyperlink"/>
          </w:rPr>
          <w:t>https://www.agc.org/news/2024/05/23/nearly-two-thirds-firms-working-highway-upgrades-experienced-vehicles-crashing-work-zones-during</w:t>
        </w:r>
      </w:hyperlink>
    </w:p>
    <w:p w14:paraId="173FD4DC" w14:textId="1B794BAC" w:rsidR="36145072" w:rsidRDefault="36145072" w:rsidP="174631E8">
      <w:pPr>
        <w:rPr>
          <w:b/>
          <w:bCs/>
        </w:rPr>
      </w:pPr>
      <w:r w:rsidRPr="174631E8">
        <w:rPr>
          <w:b/>
          <w:bCs/>
        </w:rPr>
        <w:t>PLI Rates Increases Along With Severity, Cost of Claims</w:t>
      </w:r>
    </w:p>
    <w:p w14:paraId="54D474BB" w14:textId="133EC77B" w:rsidR="36145072" w:rsidRDefault="36145072" w:rsidP="174631E8">
      <w:r>
        <w:t xml:space="preserve">ACEC recently released a new survey of professional liability insurance agents showing that the severity and cost of claims are on the rise. Many of these claims </w:t>
      </w:r>
      <w:r w:rsidR="5B7AF858">
        <w:t xml:space="preserve">against design firms </w:t>
      </w:r>
      <w:r>
        <w:t xml:space="preserve">stem from </w:t>
      </w:r>
      <w:r w:rsidR="620B6701">
        <w:t xml:space="preserve">automobile accidents where motorists are killed or injured. </w:t>
      </w:r>
      <w:hyperlink r:id="rId11">
        <w:r w:rsidR="531332F6" w:rsidRPr="174631E8">
          <w:rPr>
            <w:rStyle w:val="Hyperlink"/>
          </w:rPr>
          <w:t>https://www.acec.org/news/last-word-blog/post/adaptation-needed-as-pli-costs-rise/</w:t>
        </w:r>
      </w:hyperlink>
    </w:p>
    <w:p w14:paraId="35AFA97F" w14:textId="4CF26A38" w:rsidR="77800F45" w:rsidRDefault="77800F45" w:rsidP="174631E8">
      <w:r w:rsidRPr="174631E8">
        <w:rPr>
          <w:b/>
          <w:bCs/>
        </w:rPr>
        <w:t>Admissions Preference Lawsuit Potentially Impacts D</w:t>
      </w:r>
      <w:r w:rsidR="360B8792" w:rsidRPr="174631E8">
        <w:rPr>
          <w:b/>
          <w:bCs/>
        </w:rPr>
        <w:t xml:space="preserve">iversity and </w:t>
      </w:r>
      <w:r w:rsidRPr="174631E8">
        <w:rPr>
          <w:b/>
          <w:bCs/>
        </w:rPr>
        <w:t>MBE Programs</w:t>
      </w:r>
    </w:p>
    <w:p w14:paraId="4A853919" w14:textId="4D6DCC5B" w:rsidR="77800F45" w:rsidRDefault="77800F45" w:rsidP="174631E8">
      <w:r>
        <w:t xml:space="preserve">Last summer, the U.S. Supreme Court ruled that college entrance programs which favored minority students over other students were unconstitutional. While the ruling was directly </w:t>
      </w:r>
      <w:r>
        <w:lastRenderedPageBreak/>
        <w:t xml:space="preserve">related to higher education, ENR discusses the ruling’s </w:t>
      </w:r>
      <w:r w:rsidR="5E0D4AEC">
        <w:t xml:space="preserve">potential </w:t>
      </w:r>
      <w:r>
        <w:t>implicatio</w:t>
      </w:r>
      <w:r w:rsidR="72FCFE7E">
        <w:t>ns for the design and construction industry</w:t>
      </w:r>
      <w:r w:rsidR="4CDE0D78">
        <w:t xml:space="preserve"> and other cases which have been brought to court as a result of the ruling. </w:t>
      </w:r>
      <w:hyperlink r:id="rId12">
        <w:r w:rsidR="4CDE0D78" w:rsidRPr="174631E8">
          <w:rPr>
            <w:rStyle w:val="Hyperlink"/>
          </w:rPr>
          <w:t>https://www.enr.com/articles/58681-attorneys-advise-new-approach-to-diversity-and-mbe-programs</w:t>
        </w:r>
      </w:hyperlink>
    </w:p>
    <w:p w14:paraId="56BF2B04" w14:textId="3DC10B80" w:rsidR="2B87F275" w:rsidRDefault="2B87F275" w:rsidP="174631E8">
      <w:r w:rsidRPr="174631E8">
        <w:rPr>
          <w:b/>
          <w:bCs/>
        </w:rPr>
        <w:t>Baltimore Bridge Collapse Brings Focus on Bridge Safety, Security</w:t>
      </w:r>
    </w:p>
    <w:p w14:paraId="3F5F7D9F" w14:textId="519448DD" w:rsidR="174631E8" w:rsidRDefault="04EB079A" w:rsidP="73A61476">
      <w:pPr>
        <w:rPr>
          <w:rStyle w:val="Hyperlink"/>
        </w:rPr>
      </w:pPr>
      <w:r>
        <w:t xml:space="preserve">Federal investigations related to the March 26 Francis Scott Key Bridge collapse are bringing more focus into the measures necessary to protect infrastructure as ships and other vessels grow. </w:t>
      </w:r>
      <w:hyperlink r:id="rId13">
        <w:r w:rsidRPr="73A61476">
          <w:rPr>
            <w:rStyle w:val="Hyperlink"/>
          </w:rPr>
          <w:t>https://www.enr.com/articles/58654-federal-investigations-into-baltimore-bridge-collapse-consider-wider-threats-to-infrastructure</w:t>
        </w:r>
      </w:hyperlink>
    </w:p>
    <w:p w14:paraId="5C7FE261" w14:textId="18BACE3B" w:rsidR="5DB51F66" w:rsidRDefault="5DB51F66" w:rsidP="174631E8">
      <w:pPr>
        <w:rPr>
          <w:b/>
          <w:bCs/>
        </w:rPr>
      </w:pPr>
      <w:r w:rsidRPr="174631E8">
        <w:rPr>
          <w:b/>
          <w:bCs/>
        </w:rPr>
        <w:t>EPA Survey Shows More Funding is Needed</w:t>
      </w:r>
      <w:r w:rsidR="1BE0E1B6" w:rsidRPr="174631E8">
        <w:rPr>
          <w:b/>
          <w:bCs/>
        </w:rPr>
        <w:t xml:space="preserve"> for Clean Water Infrastructure</w:t>
      </w:r>
    </w:p>
    <w:p w14:paraId="37572314" w14:textId="5EF79DA8" w:rsidR="5DB51F66" w:rsidRDefault="5DB51F66" w:rsidP="174631E8">
      <w:r>
        <w:t xml:space="preserve">A recent survey of stormwater, wastewater and other clean water infrastructure shows </w:t>
      </w:r>
      <w:r w:rsidR="14959B93">
        <w:t xml:space="preserve">over $630 billion in investments and repairs will be needed over the next 20 years. </w:t>
      </w:r>
      <w:r w:rsidR="7A586761">
        <w:t xml:space="preserve">This makes for a 73 percent increase over 2012. </w:t>
      </w:r>
      <w:r w:rsidR="41181A3C">
        <w:t xml:space="preserve">The newly released report can be found here. </w:t>
      </w:r>
      <w:hyperlink r:id="rId14">
        <w:r w:rsidR="41181A3C" w:rsidRPr="174631E8">
          <w:rPr>
            <w:rStyle w:val="Hyperlink"/>
          </w:rPr>
          <w:t>https://www.epa.gov/cwns/clean-watersheds-needs-survey-cwns-2022-report-and-data</w:t>
        </w:r>
      </w:hyperlink>
    </w:p>
    <w:p w14:paraId="4FCACB18" w14:textId="7018B302" w:rsidR="1B14EBA8" w:rsidRDefault="1B14EBA8" w:rsidP="174631E8">
      <w:r w:rsidRPr="174631E8">
        <w:rPr>
          <w:b/>
          <w:bCs/>
        </w:rPr>
        <w:t>Former Firm Partner Ordered into Arbitration over Non-Compete Clause by Court</w:t>
      </w:r>
    </w:p>
    <w:p w14:paraId="0914D341" w14:textId="639987FF" w:rsidR="1B14EBA8" w:rsidRDefault="1B14EBA8" w:rsidP="174631E8">
      <w:r>
        <w:t xml:space="preserve">ENR reports on a former firm partner who attempted to nullify the firm’s non-compete clause after the firm was acquired by WSP. This comes on the heels of a </w:t>
      </w:r>
      <w:r w:rsidR="3BAB8594">
        <w:t xml:space="preserve">new sweeping federal ban on future non-compete clauses issued by the FTC in April. </w:t>
      </w:r>
      <w:hyperlink r:id="rId15">
        <w:r w:rsidR="3377C453" w:rsidRPr="73A61476">
          <w:rPr>
            <w:rStyle w:val="Hyperlink"/>
          </w:rPr>
          <w:t>https://www.enr.com/articles/58646-wsp-resists-employee-release-from-noncompete-agreement-after-acquisition</w:t>
        </w:r>
      </w:hyperlink>
    </w:p>
    <w:p w14:paraId="054D11AA" w14:textId="329687E4" w:rsidR="174631E8" w:rsidRDefault="003045C1" w:rsidP="174631E8">
      <w:pPr>
        <w:rPr>
          <w:b/>
          <w:bCs/>
        </w:rPr>
      </w:pPr>
      <w:r>
        <w:rPr>
          <w:b/>
          <w:bCs/>
        </w:rPr>
        <w:t>Combating Rising Seas, Sinking Cities</w:t>
      </w:r>
    </w:p>
    <w:p w14:paraId="091B1FE2" w14:textId="291ADBE0" w:rsidR="003045C1" w:rsidRDefault="003045C1" w:rsidP="174631E8">
      <w:r>
        <w:t>Engineering Inc. takes a look at the latest efforts by engineers to combat land subsiden</w:t>
      </w:r>
      <w:r w:rsidR="000C2C19">
        <w:t xml:space="preserve">ce and climate change for a more sustainable future. </w:t>
      </w:r>
    </w:p>
    <w:p w14:paraId="5BAD57C4" w14:textId="06E90997" w:rsidR="000C2C19" w:rsidRDefault="000C2C19" w:rsidP="174631E8">
      <w:hyperlink r:id="rId16" w:history="1">
        <w:r>
          <w:rPr>
            <w:rStyle w:val="Hyperlink"/>
          </w:rPr>
          <w:t>Combating Rising Seas, Sinking Cities (nxtbook.com)</w:t>
        </w:r>
      </w:hyperlink>
    </w:p>
    <w:p w14:paraId="5C56070B" w14:textId="0B7EBF82" w:rsidR="00690FDA" w:rsidRDefault="00CD50A7" w:rsidP="174631E8">
      <w:pPr>
        <w:rPr>
          <w:b/>
          <w:bCs/>
        </w:rPr>
      </w:pPr>
      <w:r w:rsidRPr="00CD50A7">
        <w:rPr>
          <w:b/>
          <w:bCs/>
        </w:rPr>
        <w:t>ACEC Market Insights: What’s Driving the Industry</w:t>
      </w:r>
    </w:p>
    <w:p w14:paraId="590802FB" w14:textId="05DAB2A5" w:rsidR="00CD50A7" w:rsidRDefault="00CD50A7" w:rsidP="174631E8">
      <w:r>
        <w:t xml:space="preserve">ACEC takes a look at recently released Census data </w:t>
      </w:r>
      <w:r w:rsidR="00066E6A">
        <w:t xml:space="preserve">about the construction industry. </w:t>
      </w:r>
      <w:r w:rsidR="00764B89">
        <w:t xml:space="preserve">Small declines </w:t>
      </w:r>
      <w:r w:rsidR="00621D93">
        <w:t xml:space="preserve">and a lower GDP </w:t>
      </w:r>
      <w:r w:rsidR="00764B89">
        <w:t>were witnessed in April across the board</w:t>
      </w:r>
      <w:r w:rsidR="00621D93">
        <w:t xml:space="preserve">. </w:t>
      </w:r>
    </w:p>
    <w:p w14:paraId="1F675F5A" w14:textId="6ABC41C5" w:rsidR="00F93E98" w:rsidRPr="00CD50A7" w:rsidRDefault="00F93E98" w:rsidP="174631E8">
      <w:hyperlink r:id="rId17" w:history="1">
        <w:r>
          <w:rPr>
            <w:rStyle w:val="Hyperlink"/>
          </w:rPr>
          <w:t>ACEC Market Insights: What’s Driving the Industry - ACEC</w:t>
        </w:r>
      </w:hyperlink>
    </w:p>
    <w:sectPr w:rsidR="00F93E98" w:rsidRPr="00CD5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5F3269"/>
    <w:rsid w:val="00020156"/>
    <w:rsid w:val="000209B1"/>
    <w:rsid w:val="00066E6A"/>
    <w:rsid w:val="000C2C19"/>
    <w:rsid w:val="003045C1"/>
    <w:rsid w:val="005A77DE"/>
    <w:rsid w:val="00621D93"/>
    <w:rsid w:val="00690FDA"/>
    <w:rsid w:val="00764B89"/>
    <w:rsid w:val="00CD0B13"/>
    <w:rsid w:val="00CD50A7"/>
    <w:rsid w:val="00DD47A6"/>
    <w:rsid w:val="00F93E98"/>
    <w:rsid w:val="00F9BF88"/>
    <w:rsid w:val="00FC26E4"/>
    <w:rsid w:val="03A35558"/>
    <w:rsid w:val="0406FB65"/>
    <w:rsid w:val="04EB079A"/>
    <w:rsid w:val="053A2F57"/>
    <w:rsid w:val="07B7E9FB"/>
    <w:rsid w:val="07CE1D9D"/>
    <w:rsid w:val="0D41D77A"/>
    <w:rsid w:val="0D5D3CE3"/>
    <w:rsid w:val="1032A136"/>
    <w:rsid w:val="108EF230"/>
    <w:rsid w:val="10EF49C7"/>
    <w:rsid w:val="12713B13"/>
    <w:rsid w:val="14959B93"/>
    <w:rsid w:val="14EC095B"/>
    <w:rsid w:val="174631E8"/>
    <w:rsid w:val="1755F34A"/>
    <w:rsid w:val="18A0625E"/>
    <w:rsid w:val="1A42CB3C"/>
    <w:rsid w:val="1B14EBA8"/>
    <w:rsid w:val="1B8B257E"/>
    <w:rsid w:val="1BE0E1B6"/>
    <w:rsid w:val="1F51620B"/>
    <w:rsid w:val="23B254D6"/>
    <w:rsid w:val="2622067F"/>
    <w:rsid w:val="29303AD6"/>
    <w:rsid w:val="2A372B49"/>
    <w:rsid w:val="2B87F275"/>
    <w:rsid w:val="2BB750BF"/>
    <w:rsid w:val="2BC36754"/>
    <w:rsid w:val="2CB489B6"/>
    <w:rsid w:val="2D685122"/>
    <w:rsid w:val="303C700E"/>
    <w:rsid w:val="31641907"/>
    <w:rsid w:val="31966AF8"/>
    <w:rsid w:val="31FF5491"/>
    <w:rsid w:val="3377C453"/>
    <w:rsid w:val="33A451E9"/>
    <w:rsid w:val="3444CE68"/>
    <w:rsid w:val="34C964CF"/>
    <w:rsid w:val="351DF9E0"/>
    <w:rsid w:val="360B8792"/>
    <w:rsid w:val="36145072"/>
    <w:rsid w:val="3714371C"/>
    <w:rsid w:val="382EB1DA"/>
    <w:rsid w:val="38FE95DE"/>
    <w:rsid w:val="3A3A11E7"/>
    <w:rsid w:val="3AB9A680"/>
    <w:rsid w:val="3B020B53"/>
    <w:rsid w:val="3B497CF1"/>
    <w:rsid w:val="3BAB8594"/>
    <w:rsid w:val="3C2F705E"/>
    <w:rsid w:val="3D708AA8"/>
    <w:rsid w:val="41181A3C"/>
    <w:rsid w:val="48565A77"/>
    <w:rsid w:val="4858F3B0"/>
    <w:rsid w:val="4935C07D"/>
    <w:rsid w:val="4CBC593B"/>
    <w:rsid w:val="4CDE0D78"/>
    <w:rsid w:val="4F13D251"/>
    <w:rsid w:val="4FA33982"/>
    <w:rsid w:val="5020C17C"/>
    <w:rsid w:val="5025DA58"/>
    <w:rsid w:val="531332F6"/>
    <w:rsid w:val="53667DF0"/>
    <w:rsid w:val="542F0417"/>
    <w:rsid w:val="55BA7E13"/>
    <w:rsid w:val="56F60B53"/>
    <w:rsid w:val="5B7AF858"/>
    <w:rsid w:val="5BF27DEB"/>
    <w:rsid w:val="5CE3D80F"/>
    <w:rsid w:val="5D399ACE"/>
    <w:rsid w:val="5D462A8E"/>
    <w:rsid w:val="5DB51F66"/>
    <w:rsid w:val="5E0D4AEC"/>
    <w:rsid w:val="604AFAAB"/>
    <w:rsid w:val="608BCFAB"/>
    <w:rsid w:val="60FF8F8F"/>
    <w:rsid w:val="620B6701"/>
    <w:rsid w:val="6310A2D7"/>
    <w:rsid w:val="641B0F56"/>
    <w:rsid w:val="69AC7608"/>
    <w:rsid w:val="6C1C844A"/>
    <w:rsid w:val="6CB70FE4"/>
    <w:rsid w:val="6DF9523D"/>
    <w:rsid w:val="6E2C0914"/>
    <w:rsid w:val="7175C7E9"/>
    <w:rsid w:val="72FCFE7E"/>
    <w:rsid w:val="7306FC09"/>
    <w:rsid w:val="73A61476"/>
    <w:rsid w:val="747F2DC9"/>
    <w:rsid w:val="77800F45"/>
    <w:rsid w:val="78442E31"/>
    <w:rsid w:val="785F3269"/>
    <w:rsid w:val="7A586761"/>
    <w:rsid w:val="7C644C28"/>
    <w:rsid w:val="7E069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F3269"/>
  <w15:chartTrackingRefBased/>
  <w15:docId w15:val="{50998E16-BC2E-44B1-8618-2CBAC4E0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0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ec.org/news/last-word-blog/post/new-2nd-quarter-data-and-insights-from-the-acec-research-institute/" TargetMode="External"/><Relationship Id="rId13" Type="http://schemas.openxmlformats.org/officeDocument/2006/relationships/hyperlink" Target="https://www.enr.com/articles/58654-federal-investigations-into-baltimore-bridge-collapse-consider-wider-threats-to-infrastructur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enr.com/articles/58748-us-high-court-to-weigh-san-francisco-water-pollutant-limits-challenge" TargetMode="External"/><Relationship Id="rId12" Type="http://schemas.openxmlformats.org/officeDocument/2006/relationships/hyperlink" Target="https://www.enr.com/articles/58681-attorneys-advise-new-approach-to-diversity-and-mbe-programs" TargetMode="External"/><Relationship Id="rId17" Type="http://schemas.openxmlformats.org/officeDocument/2006/relationships/hyperlink" Target="https://www.acec.org/news/last-word-blog/post/acec-market-insights-whats-driving-the-industry-2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ead.nxtbook.com/acec/engineering_inc/issue_one_2024/combating_rising_seas_sinking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cec.org/news/last-word-blog/post/adaptation-needed-as-pli-costs-ris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enr.com/articles/58646-wsp-resists-employee-release-from-noncompete-agreement-after-acquisition" TargetMode="External"/><Relationship Id="rId10" Type="http://schemas.openxmlformats.org/officeDocument/2006/relationships/hyperlink" Target="https://www.agc.org/news/2024/05/23/nearly-two-thirds-firms-working-highway-upgrades-experienced-vehicles-crashing-work-zones-durin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enr.com/articles/58750-construction-economics-for-june-3-2024" TargetMode="External"/><Relationship Id="rId14" Type="http://schemas.openxmlformats.org/officeDocument/2006/relationships/hyperlink" Target="https://www.epa.gov/cwns/clean-watersheds-needs-survey-cwns-2022-report-and-da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CF91C768CC849A8A0840F737E536D" ma:contentTypeVersion="23" ma:contentTypeDescription="Create a new document." ma:contentTypeScope="" ma:versionID="7815833dc351b486fbc912857e4d9959">
  <xsd:schema xmlns:xsd="http://www.w3.org/2001/XMLSchema" xmlns:xs="http://www.w3.org/2001/XMLSchema" xmlns:p="http://schemas.microsoft.com/office/2006/metadata/properties" xmlns:ns2="d1b05284-cf3f-4576-99a2-aa8ec7cc0ff1" xmlns:ns3="3261a78c-d450-4c7a-9054-f88071cdb3eb" targetNamespace="http://schemas.microsoft.com/office/2006/metadata/properties" ma:root="true" ma:fieldsID="8c9007750e388ff654c9ea5baf6b5c09" ns2:_="" ns3:_="">
    <xsd:import namespace="d1b05284-cf3f-4576-99a2-aa8ec7cc0ff1"/>
    <xsd:import namespace="3261a78c-d450-4c7a-9054-f88071cdb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c9qi" minOccurs="0"/>
                <xsd:element ref="ns2:sw9x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05284-cf3f-4576-99a2-aa8ec7cc0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c9qi" ma:index="20" nillable="true" ma:displayName="Date and time" ma:internalName="c9qi">
      <xsd:simpleType>
        <xsd:restriction base="dms:DateTime"/>
      </xsd:simpleType>
    </xsd:element>
    <xsd:element name="sw9x" ma:index="21" nillable="true" ma:displayName="Number" ma:internalName="sw9x">
      <xsd:simpleType>
        <xsd:restriction base="dms:Number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93ef8ae-da93-4c74-b72b-0e7cc08fc1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1a78c-d450-4c7a-9054-f88071cdb3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72d60f-c270-49f9-a675-34586b165ff6}" ma:internalName="TaxCatchAll" ma:showField="CatchAllData" ma:web="3261a78c-d450-4c7a-9054-f88071cdb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b05284-cf3f-4576-99a2-aa8ec7cc0ff1">
      <Terms xmlns="http://schemas.microsoft.com/office/infopath/2007/PartnerControls"/>
    </lcf76f155ced4ddcb4097134ff3c332f>
    <_Flow_SignoffStatus xmlns="d1b05284-cf3f-4576-99a2-aa8ec7cc0ff1" xsi:nil="true"/>
    <TaxCatchAll xmlns="3261a78c-d450-4c7a-9054-f88071cdb3eb" xsi:nil="true"/>
    <c9qi xmlns="d1b05284-cf3f-4576-99a2-aa8ec7cc0ff1" xsi:nil="true"/>
    <sw9x xmlns="d1b05284-cf3f-4576-99a2-aa8ec7cc0ff1" xsi:nil="true"/>
    <SharedWithUsers xmlns="3261a78c-d450-4c7a-9054-f88071cdb3eb">
      <UserInfo>
        <DisplayName>Ryan Roth</DisplayName>
        <AccountId>15</AccountId>
        <AccountType/>
      </UserInfo>
      <UserInfo>
        <DisplayName>Kim Robinson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04D0CC-0535-4E35-8F33-0EDCECCE7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b05284-cf3f-4576-99a2-aa8ec7cc0ff1"/>
    <ds:schemaRef ds:uri="3261a78c-d450-4c7a-9054-f88071cdb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F49FCC-B34C-4674-8981-816079C60E20}">
  <ds:schemaRefs>
    <ds:schemaRef ds:uri="http://schemas.microsoft.com/office/2006/metadata/properties"/>
    <ds:schemaRef ds:uri="http://schemas.microsoft.com/office/infopath/2007/PartnerControls"/>
    <ds:schemaRef ds:uri="d1b05284-cf3f-4576-99a2-aa8ec7cc0ff1"/>
    <ds:schemaRef ds:uri="3261a78c-d450-4c7a-9054-f88071cdb3eb"/>
  </ds:schemaRefs>
</ds:datastoreItem>
</file>

<file path=customXml/itemProps3.xml><?xml version="1.0" encoding="utf-8"?>
<ds:datastoreItem xmlns:ds="http://schemas.openxmlformats.org/officeDocument/2006/customXml" ds:itemID="{8E6A90A3-F638-4B48-B43D-26FB223BDD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844</Words>
  <Characters>4814</Characters>
  <Application>Microsoft Office Word</Application>
  <DocSecurity>0</DocSecurity>
  <Lines>40</Lines>
  <Paragraphs>11</Paragraphs>
  <ScaleCrop>false</ScaleCrop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Roth</dc:creator>
  <cp:keywords/>
  <dc:description/>
  <cp:lastModifiedBy>Ryan Roth</cp:lastModifiedBy>
  <cp:revision>13</cp:revision>
  <dcterms:created xsi:type="dcterms:W3CDTF">2024-06-06T00:32:00Z</dcterms:created>
  <dcterms:modified xsi:type="dcterms:W3CDTF">2024-06-26T20:24:00Z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0x010100C15CF91C768CC849A8A0840F737E536D</vt:lpwstr>
  </property>
  <property fmtid="{D5CDD505-2E9C-101B-9397-08002B2CF9AE}" pid="3" name="MediaServiceImageTags">
    <vt:lpwstr/>
  </property>
</Properties>
</file>