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49BD" w14:textId="040E9780" w:rsidR="00987B9A" w:rsidRPr="0095461D" w:rsidRDefault="00125904">
      <w:pPr>
        <w:rPr>
          <w:b/>
          <w:bCs/>
          <w:u w:val="single"/>
        </w:rPr>
      </w:pPr>
      <w:r w:rsidRPr="00FD4774">
        <w:rPr>
          <w:b/>
          <w:bCs/>
          <w:u w:val="single"/>
        </w:rPr>
        <w:t xml:space="preserve">Liability </w:t>
      </w:r>
    </w:p>
    <w:p w14:paraId="7991CAB6" w14:textId="50B5FB37" w:rsidR="00B3207D" w:rsidRDefault="00902787">
      <w:r>
        <w:t>Legal and Ethical Implications of AI</w:t>
      </w:r>
    </w:p>
    <w:p w14:paraId="22477FE3" w14:textId="7779C5A0" w:rsidR="00902787" w:rsidRDefault="00902787">
      <w:r>
        <w:t>Artificial intelligence is used in an increasing number of roles by design professionals</w:t>
      </w:r>
      <w:r w:rsidR="0095461D">
        <w:t>,</w:t>
      </w:r>
      <w:r>
        <w:t xml:space="preserve"> leaving many to wonder about the legal and ethical implications of its use. Engineering Inc. tackles this question with experts across engineering and </w:t>
      </w:r>
      <w:proofErr w:type="gramStart"/>
      <w:r>
        <w:t>technology</w:t>
      </w:r>
      <w:r w:rsidR="006B790C">
        <w:t>,</w:t>
      </w:r>
      <w:r>
        <w:t xml:space="preserve"> and</w:t>
      </w:r>
      <w:proofErr w:type="gramEnd"/>
      <w:r>
        <w:t xml:space="preserve"> provides guidance on the guidelines firms and professionals should establish. </w:t>
      </w:r>
    </w:p>
    <w:p w14:paraId="6C27F962" w14:textId="53A8B20B" w:rsidR="00902787" w:rsidRDefault="00902787">
      <w:hyperlink r:id="rId7" w:history="1">
        <w:r w:rsidRPr="005851F4">
          <w:rPr>
            <w:rStyle w:val="Hyperlink"/>
          </w:rPr>
          <w:t>https://read.nxtbook.com/acec/engineering_inc/issue_four_2024/the_legal_and_ethical_risks_of_artificial_intelligence_ai.html</w:t>
        </w:r>
      </w:hyperlink>
    </w:p>
    <w:p w14:paraId="264C1B09" w14:textId="77777777" w:rsidR="00987B9A" w:rsidRDefault="00987B9A"/>
    <w:p w14:paraId="35997ABA" w14:textId="6EC2127C" w:rsidR="00902787" w:rsidRDefault="00902787">
      <w:r>
        <w:t>Flint, MI Water Crisis Settlement</w:t>
      </w:r>
    </w:p>
    <w:p w14:paraId="6EBC3EBA" w14:textId="7415030E" w:rsidR="00902787" w:rsidRDefault="00902787">
      <w:r>
        <w:t xml:space="preserve">A decade after the Flint, MI. water crisis </w:t>
      </w:r>
      <w:r w:rsidR="0095461D">
        <w:t>emerged</w:t>
      </w:r>
      <w:r>
        <w:t xml:space="preserve">, a Boston, MA based engineering firm has settled with the Michigan Attorney General Office. Veolia North America agreed to a $53 million settlement a decade after the firm was hired to switch Flint’s water supply from Lake Huron to the Flint River in 2014. Following the switch, distribution pipes corroded exposing users to lead and other contaminants. Engineering News Record </w:t>
      </w:r>
      <w:hyperlink r:id="rId8" w:history="1">
        <w:r w:rsidRPr="00902787">
          <w:rPr>
            <w:rStyle w:val="Hyperlink"/>
          </w:rPr>
          <w:t>has the story</w:t>
        </w:r>
      </w:hyperlink>
    </w:p>
    <w:p w14:paraId="1186F571" w14:textId="77777777" w:rsidR="00695181" w:rsidRDefault="00695181"/>
    <w:p w14:paraId="0B49C969" w14:textId="3FE319C6" w:rsidR="00695181" w:rsidRDefault="00CA124A">
      <w:r>
        <w:t>Insurance Rates Rising for Engineers and Architects</w:t>
      </w:r>
    </w:p>
    <w:p w14:paraId="7F733B77" w14:textId="77777777" w:rsidR="006B790C" w:rsidRDefault="00CC351B">
      <w:r>
        <w:t xml:space="preserve">Professional liability insurance coverage for architects and engineers continues to be a pain point according to a new report </w:t>
      </w:r>
      <w:r w:rsidR="00126EE8">
        <w:t xml:space="preserve">on construction insurance from Aon. Claims costs keep rising due to the </w:t>
      </w:r>
      <w:r w:rsidR="0010019B">
        <w:t>number of single plaintiff verdicts of $10 million and $100 million</w:t>
      </w:r>
      <w:r w:rsidR="001C16C4">
        <w:t xml:space="preserve">. Insurers are increasingly worried about the tendency of juries to award ever growing </w:t>
      </w:r>
      <w:r w:rsidR="00F7066D">
        <w:t xml:space="preserve">damage awards to claimants. </w:t>
      </w:r>
      <w:r w:rsidR="00565C45">
        <w:t xml:space="preserve">In response to growing claims awards, insurers are </w:t>
      </w:r>
      <w:r w:rsidR="00B66944">
        <w:t>starting to lower limits. Read the report here</w:t>
      </w:r>
      <w:r w:rsidR="006B790C">
        <w:t>:</w:t>
      </w:r>
    </w:p>
    <w:p w14:paraId="3EA16D21" w14:textId="64E31A6D" w:rsidR="00CA124A" w:rsidRDefault="006B790C">
      <w:hyperlink r:id="rId9" w:history="1">
        <w:r w:rsidRPr="00202F76">
          <w:rPr>
            <w:rStyle w:val="Hyperlink"/>
          </w:rPr>
          <w:t>https://www.aon.com/en/insights/reports/global-construction-insurance-and-surety-market-report</w:t>
        </w:r>
      </w:hyperlink>
    </w:p>
    <w:p w14:paraId="63E1CBDD" w14:textId="77777777" w:rsidR="00FD4774" w:rsidRDefault="00FD4774"/>
    <w:p w14:paraId="69493B36" w14:textId="018C80E3" w:rsidR="00026209" w:rsidRDefault="00EC349F">
      <w:r>
        <w:t>Ames &amp; Gough: Insurance Rates Rise Again for Architects &amp; Engineers</w:t>
      </w:r>
    </w:p>
    <w:p w14:paraId="599A4773" w14:textId="359D7123" w:rsidR="00EC349F" w:rsidRDefault="00730ACF">
      <w:r>
        <w:t>A survey of A&amp;E insurers conducted by broker Ames &amp; Gough confirm</w:t>
      </w:r>
      <w:r w:rsidR="0095461D">
        <w:t>s</w:t>
      </w:r>
      <w:r>
        <w:t xml:space="preserve"> </w:t>
      </w:r>
      <w:r w:rsidR="007B20C1">
        <w:t xml:space="preserve">Aon’s liability insurance survey. </w:t>
      </w:r>
      <w:r w:rsidR="00BE70B5">
        <w:t xml:space="preserve">The Ames &amp; Gough survey found </w:t>
      </w:r>
      <w:r w:rsidR="00672D26">
        <w:t>“</w:t>
      </w:r>
      <w:r w:rsidR="00BE70B5">
        <w:t>53% of insurers reporting higher claim severity in 2024</w:t>
      </w:r>
      <w:r w:rsidR="00672D26">
        <w:t xml:space="preserve"> compared to 41% in 2023.” </w:t>
      </w:r>
      <w:r w:rsidR="00FA0C96">
        <w:t xml:space="preserve">The survey also found </w:t>
      </w:r>
      <w:r w:rsidR="0095461D">
        <w:t xml:space="preserve">that </w:t>
      </w:r>
      <w:r w:rsidR="00FA0C96">
        <w:t xml:space="preserve">the 2024 market saw its fourth consecutive year of growth, though more moderate than </w:t>
      </w:r>
      <w:r w:rsidR="0095461D">
        <w:t xml:space="preserve">the number reported in recent </w:t>
      </w:r>
      <w:r w:rsidR="00FA0C96">
        <w:t xml:space="preserve">years. </w:t>
      </w:r>
      <w:r w:rsidR="00BB6916">
        <w:t>Most of the growth was attributed to increased billings, new policies, higher premium rates</w:t>
      </w:r>
      <w:r w:rsidR="00751679">
        <w:t>, and clients purchasing higher limits. Like the Aon study</w:t>
      </w:r>
      <w:r w:rsidR="0095461D">
        <w:t>,</w:t>
      </w:r>
      <w:r w:rsidR="00751679">
        <w:t xml:space="preserve"> part of the growth is attributable to economic and social inflation</w:t>
      </w:r>
      <w:r w:rsidR="00C7229C">
        <w:t xml:space="preserve"> with 53% of respondents experiencing higher claim severity </w:t>
      </w:r>
      <w:r w:rsidR="002E6CC8">
        <w:t>in</w:t>
      </w:r>
      <w:r w:rsidR="00C7229C">
        <w:t xml:space="preserve"> 2024 than in 2023</w:t>
      </w:r>
      <w:r w:rsidR="0095461D">
        <w:t>.</w:t>
      </w:r>
      <w:r w:rsidR="00C7229C">
        <w:t xml:space="preserve"> </w:t>
      </w:r>
    </w:p>
    <w:p w14:paraId="65F638B5" w14:textId="568EACFC" w:rsidR="002E6CC8" w:rsidRDefault="002E6CC8">
      <w:hyperlink r:id="rId10" w:history="1">
        <w:r w:rsidRPr="00653FED">
          <w:rPr>
            <w:rStyle w:val="Hyperlink"/>
          </w:rPr>
          <w:t>https://riskandinsurance.com/ae-insurance-market-grows-amid-rising-risks-claims-costs/</w:t>
        </w:r>
      </w:hyperlink>
    </w:p>
    <w:p w14:paraId="64ABDB04" w14:textId="77777777" w:rsidR="002E6CC8" w:rsidRDefault="002E6CC8"/>
    <w:p w14:paraId="6BC3FAC7" w14:textId="1A51850D" w:rsidR="00FD5749" w:rsidRDefault="00823F1C">
      <w:r>
        <w:t>Florida Attempts to Eliminate Licensing Boards</w:t>
      </w:r>
    </w:p>
    <w:p w14:paraId="32793777" w14:textId="3E416E2C" w:rsidR="00823F1C" w:rsidRDefault="00823F1C">
      <w:r>
        <w:lastRenderedPageBreak/>
        <w:t xml:space="preserve">Several attempts by the Florida legislature to eliminate state licensing boards </w:t>
      </w:r>
      <w:r w:rsidR="00793211">
        <w:t xml:space="preserve">this year were ultimately unsuccessful. </w:t>
      </w:r>
      <w:r w:rsidR="0066356A">
        <w:t xml:space="preserve">Opponents </w:t>
      </w:r>
      <w:r w:rsidR="00BD3866">
        <w:t>of</w:t>
      </w:r>
      <w:r w:rsidR="0066356A">
        <w:t xml:space="preserve"> the measure </w:t>
      </w:r>
      <w:r w:rsidR="005B5CE5">
        <w:t xml:space="preserve">say that the licensing boards need more abilities to regulate and discipline bad actors, not fewer. Other concerns included the </w:t>
      </w:r>
      <w:r w:rsidR="00855F68">
        <w:t xml:space="preserve">impact the measure would have on insurance rates if the proposal passed. Despite numerous attempts on numerous bills, the proposal was ultimately unsuccessful </w:t>
      </w:r>
      <w:r w:rsidR="0092671B">
        <w:t xml:space="preserve">due to the work of a coalition of </w:t>
      </w:r>
      <w:r w:rsidR="00D02F12">
        <w:t>licensed</w:t>
      </w:r>
      <w:r w:rsidR="0092671B">
        <w:t xml:space="preserve"> professionals. </w:t>
      </w:r>
      <w:r w:rsidR="005B7243">
        <w:t>The Insurance Journal</w:t>
      </w:r>
      <w:r w:rsidR="0092671B">
        <w:t xml:space="preserve"> has more details </w:t>
      </w:r>
      <w:r w:rsidR="0093549F">
        <w:t xml:space="preserve">on the </w:t>
      </w:r>
      <w:r w:rsidR="0095461D">
        <w:t xml:space="preserve">proposed </w:t>
      </w:r>
      <w:r w:rsidR="0093549F">
        <w:t>language and its implications</w:t>
      </w:r>
      <w:r w:rsidR="006B790C">
        <w:t>:</w:t>
      </w:r>
    </w:p>
    <w:p w14:paraId="5D8DAD02" w14:textId="7D6E09A3" w:rsidR="0093549F" w:rsidRDefault="0093549F">
      <w:hyperlink r:id="rId11" w:history="1">
        <w:r w:rsidRPr="00653FED">
          <w:rPr>
            <w:rStyle w:val="Hyperlink"/>
          </w:rPr>
          <w:t>https://www.insurancejournal.com/magazines/mag-features/2025/05/05/821585.htm</w:t>
        </w:r>
      </w:hyperlink>
    </w:p>
    <w:p w14:paraId="1E4115CB" w14:textId="77777777" w:rsidR="0093549F" w:rsidRDefault="0093549F"/>
    <w:p w14:paraId="6484F839" w14:textId="3E579EB0" w:rsidR="00FD4774" w:rsidRDefault="00FD4774">
      <w:pPr>
        <w:rPr>
          <w:b/>
          <w:bCs/>
          <w:u w:val="single"/>
        </w:rPr>
      </w:pPr>
      <w:r>
        <w:rPr>
          <w:b/>
          <w:bCs/>
          <w:u w:val="single"/>
        </w:rPr>
        <w:t>Econom</w:t>
      </w:r>
      <w:r w:rsidR="00EA74EC">
        <w:rPr>
          <w:b/>
          <w:bCs/>
          <w:u w:val="single"/>
        </w:rPr>
        <w:t>y and Workforce</w:t>
      </w:r>
    </w:p>
    <w:p w14:paraId="1276B31D" w14:textId="77777777" w:rsidR="00987B9A" w:rsidRDefault="00987B9A"/>
    <w:p w14:paraId="4DD0384B" w14:textId="12C7352F" w:rsidR="00EA74EC" w:rsidRDefault="00EA74EC">
      <w:r>
        <w:t xml:space="preserve">Construction </w:t>
      </w:r>
      <w:r w:rsidR="003167D3">
        <w:t>S</w:t>
      </w:r>
      <w:r>
        <w:t>lows in April</w:t>
      </w:r>
    </w:p>
    <w:p w14:paraId="5E653FB4" w14:textId="4549D61C" w:rsidR="00FD4774" w:rsidRDefault="00BD18E7">
      <w:r>
        <w:t xml:space="preserve">Recently published US Census information </w:t>
      </w:r>
      <w:proofErr w:type="gramStart"/>
      <w:r>
        <w:t>shows</w:t>
      </w:r>
      <w:proofErr w:type="gramEnd"/>
      <w:r>
        <w:t xml:space="preserve"> that the construction industry slowed in April of 2025</w:t>
      </w:r>
      <w:r w:rsidR="00C57B79">
        <w:t>. The seasonally adjusted rate of $2.15 trillion represents a monthly decline of .4 percent</w:t>
      </w:r>
      <w:r w:rsidR="00B46B16">
        <w:t xml:space="preserve"> and marks the third consecutive month of declines. </w:t>
      </w:r>
      <w:r w:rsidR="004C250B">
        <w:t>The biggest cause of the decline was less private construction</w:t>
      </w:r>
      <w:r w:rsidR="0095461D">
        <w:t>,</w:t>
      </w:r>
      <w:r w:rsidR="004C250B">
        <w:t xml:space="preserve"> while public construction grew by .4 percent. </w:t>
      </w:r>
      <w:r w:rsidR="00255AA8">
        <w:t>ACEC’s Last Word Blog has more</w:t>
      </w:r>
      <w:r w:rsidR="006B790C">
        <w:t>:</w:t>
      </w:r>
    </w:p>
    <w:p w14:paraId="33108C33" w14:textId="3F48284C" w:rsidR="00255AA8" w:rsidRDefault="00255AA8">
      <w:hyperlink r:id="rId12" w:history="1">
        <w:r w:rsidRPr="00255AA8">
          <w:rPr>
            <w:rStyle w:val="Hyperlink"/>
          </w:rPr>
          <w:t>U.S. Construction Growth Slows in April as Sector Shifts Continue - ACEC</w:t>
        </w:r>
      </w:hyperlink>
    </w:p>
    <w:p w14:paraId="43892AB7" w14:textId="77777777" w:rsidR="00987B9A" w:rsidRDefault="00987B9A"/>
    <w:p w14:paraId="58AC0CD6" w14:textId="1FB37B2D" w:rsidR="00255AA8" w:rsidRDefault="009319CB">
      <w:r>
        <w:t>New ACEC Research shows AI is Enhancing Human Capabilities at Engineering Firms</w:t>
      </w:r>
    </w:p>
    <w:p w14:paraId="4EAA7870" w14:textId="6C7F48CA" w:rsidR="009319CB" w:rsidRDefault="002A1938">
      <w:r>
        <w:t>Unsurprisingly, new research from ACEC shows that engineering firms are using AI to enhance</w:t>
      </w:r>
      <w:r w:rsidR="0095461D">
        <w:t xml:space="preserve">, rather than replace, </w:t>
      </w:r>
      <w:r>
        <w:t xml:space="preserve">human capabilities. </w:t>
      </w:r>
      <w:r w:rsidR="00373CCC">
        <w:t xml:space="preserve">The research combines meetings with executives and two different national surveys. </w:t>
      </w:r>
      <w:r w:rsidR="005D25DE">
        <w:t xml:space="preserve">Eighty-one percent of marketing and sales departments </w:t>
      </w:r>
      <w:r w:rsidR="0095461D">
        <w:t xml:space="preserve">report </w:t>
      </w:r>
      <w:r w:rsidR="005D25DE">
        <w:t>us</w:t>
      </w:r>
      <w:r w:rsidR="0095461D">
        <w:t>ing</w:t>
      </w:r>
      <w:r w:rsidR="005D25DE">
        <w:t xml:space="preserve"> A</w:t>
      </w:r>
      <w:r w:rsidR="0095461D">
        <w:t>I,</w:t>
      </w:r>
      <w:r w:rsidR="005D25DE">
        <w:t xml:space="preserve"> followed by 36</w:t>
      </w:r>
      <w:r w:rsidR="0095461D">
        <w:t xml:space="preserve"> percent </w:t>
      </w:r>
      <w:r w:rsidR="005D25DE">
        <w:t>of design and project delivery</w:t>
      </w:r>
      <w:r w:rsidR="0037093B">
        <w:t>. Most firms expect AI to allow them to maintain staffing levels while increasing output and 58</w:t>
      </w:r>
      <w:r w:rsidR="0095461D">
        <w:t xml:space="preserve"> percent </w:t>
      </w:r>
      <w:r w:rsidR="0037093B">
        <w:t>estimate that AI could automate up to 29</w:t>
      </w:r>
      <w:r w:rsidR="0095461D">
        <w:t xml:space="preserve"> percent </w:t>
      </w:r>
      <w:r w:rsidR="0037093B">
        <w:t xml:space="preserve">of current tasks. </w:t>
      </w:r>
      <w:r w:rsidR="00987B9A">
        <w:t xml:space="preserve">Challenges such as ethical use of the platform, </w:t>
      </w:r>
      <w:r w:rsidR="00153A32">
        <w:t xml:space="preserve">cultural resistance, and integration </w:t>
      </w:r>
      <w:r w:rsidR="0095461D">
        <w:t xml:space="preserve">with other systems continue to be an </w:t>
      </w:r>
      <w:proofErr w:type="gramStart"/>
      <w:r w:rsidR="0095461D">
        <w:t>issues</w:t>
      </w:r>
      <w:proofErr w:type="gramEnd"/>
      <w:r w:rsidR="0095461D">
        <w:t xml:space="preserve">. </w:t>
      </w:r>
      <w:r w:rsidR="00153A32">
        <w:t xml:space="preserve"> More information about The Role of Artificial Intelligence in the Engineering Industry can be found here</w:t>
      </w:r>
      <w:r w:rsidR="006B790C">
        <w:t>:</w:t>
      </w:r>
    </w:p>
    <w:p w14:paraId="469C99C2" w14:textId="18383216" w:rsidR="00E25C8C" w:rsidRDefault="00E25C8C">
      <w:hyperlink r:id="rId13" w:history="1">
        <w:r w:rsidRPr="00E25C8C">
          <w:rPr>
            <w:rStyle w:val="Hyperlink"/>
          </w:rPr>
          <w:t>New ACEC Research Institute Report Finds AI is Transforming Engineering by Accelerating Human Talent - ACEC</w:t>
        </w:r>
      </w:hyperlink>
    </w:p>
    <w:p w14:paraId="083F0A5A" w14:textId="77777777" w:rsidR="005246E6" w:rsidRDefault="005246E6"/>
    <w:p w14:paraId="57CBFE89" w14:textId="369188EF" w:rsidR="00E25C8C" w:rsidRDefault="005B6533">
      <w:r>
        <w:t>BLS Outlook: Architecture and Engineering to see Growth</w:t>
      </w:r>
    </w:p>
    <w:p w14:paraId="7E442E77" w14:textId="46E908B7" w:rsidR="005B6533" w:rsidRDefault="005B6533">
      <w:r>
        <w:t xml:space="preserve">The US Bureau of Labor Statistics </w:t>
      </w:r>
      <w:r w:rsidR="00433CC0">
        <w:t>predicts that overall employment in the architecture and engineering field is expected to outpace all other occupation</w:t>
      </w:r>
      <w:r w:rsidR="0095461D">
        <w:t>s</w:t>
      </w:r>
      <w:r w:rsidR="00433CC0">
        <w:t xml:space="preserve"> from 2023 to 2033</w:t>
      </w:r>
      <w:r w:rsidR="0095461D">
        <w:t>,</w:t>
      </w:r>
      <w:r w:rsidR="00656F81">
        <w:t xml:space="preserve"> averaging approximately 195,000 opening</w:t>
      </w:r>
      <w:r w:rsidR="00EA354E">
        <w:t>s</w:t>
      </w:r>
      <w:r w:rsidR="00656F81">
        <w:t xml:space="preserve"> per year. </w:t>
      </w:r>
      <w:hyperlink r:id="rId14" w:history="1">
        <w:r w:rsidR="005246E6" w:rsidRPr="00653FED">
          <w:rPr>
            <w:rStyle w:val="Hyperlink"/>
          </w:rPr>
          <w:t>https://www.bls.gov/ooh/architecture-and-engineering/</w:t>
        </w:r>
      </w:hyperlink>
    </w:p>
    <w:p w14:paraId="2336E58E" w14:textId="77777777" w:rsidR="005246E6" w:rsidRDefault="005246E6"/>
    <w:p w14:paraId="40D79A7A" w14:textId="5B953D43" w:rsidR="000E6A49" w:rsidRDefault="000E6A49">
      <w:r>
        <w:t xml:space="preserve">Materials </w:t>
      </w:r>
      <w:r w:rsidR="009A5C4F">
        <w:t>C</w:t>
      </w:r>
      <w:r>
        <w:t xml:space="preserve">ost </w:t>
      </w:r>
      <w:r w:rsidR="009A5C4F">
        <w:t>D</w:t>
      </w:r>
      <w:r>
        <w:t xml:space="preserve">ecrease, Steel </w:t>
      </w:r>
      <w:r w:rsidR="00A6707E">
        <w:t>&amp; Copper Spike</w:t>
      </w:r>
    </w:p>
    <w:p w14:paraId="79E527E6" w14:textId="269F58E1" w:rsidR="00A6707E" w:rsidRDefault="00A6707E">
      <w:r>
        <w:lastRenderedPageBreak/>
        <w:t xml:space="preserve">A new analysis by the Associated Building Contractors shows that overall materials costs have decreased since the first of the year largely due to lower energy prices. </w:t>
      </w:r>
      <w:r w:rsidR="009E0593">
        <w:t>The cost</w:t>
      </w:r>
      <w:r w:rsidR="0095461D">
        <w:t>s</w:t>
      </w:r>
      <w:r w:rsidR="009E0593">
        <w:t xml:space="preserve"> of st</w:t>
      </w:r>
      <w:r w:rsidR="0059573A">
        <w:t>e</w:t>
      </w:r>
      <w:r w:rsidR="009E0593">
        <w:t xml:space="preserve">el and </w:t>
      </w:r>
      <w:r w:rsidR="0072406F">
        <w:t>copper, however,</w:t>
      </w:r>
      <w:r w:rsidR="009E0593">
        <w:t xml:space="preserve"> have increased due to tariff implementation. </w:t>
      </w:r>
      <w:r w:rsidR="0095461D">
        <w:t xml:space="preserve"> </w:t>
      </w:r>
      <w:r w:rsidR="009E0593">
        <w:t>St</w:t>
      </w:r>
      <w:r w:rsidR="0059573A">
        <w:t>eel mill</w:t>
      </w:r>
      <w:r w:rsidR="009E0593">
        <w:t xml:space="preserve"> prices were up 5.9</w:t>
      </w:r>
      <w:r w:rsidR="0095461D">
        <w:t xml:space="preserve"> percent</w:t>
      </w:r>
      <w:r w:rsidR="009E0593">
        <w:t xml:space="preserve"> for the month of April </w:t>
      </w:r>
      <w:r w:rsidR="0059573A">
        <w:t>while copper wire and cable increased 5</w:t>
      </w:r>
      <w:r w:rsidR="0095461D">
        <w:t xml:space="preserve"> percent,</w:t>
      </w:r>
      <w:r w:rsidR="009A5C4F">
        <w:t xml:space="preserve"> and iron and steel prices were up 2.3</w:t>
      </w:r>
      <w:r w:rsidR="0095461D">
        <w:t xml:space="preserve"> percent.</w:t>
      </w:r>
      <w:r w:rsidR="009A5C4F">
        <w:t xml:space="preserve"> Engineering </w:t>
      </w:r>
      <w:r w:rsidR="0095461D">
        <w:t>N</w:t>
      </w:r>
      <w:r w:rsidR="009A5C4F">
        <w:t xml:space="preserve">ews </w:t>
      </w:r>
      <w:r w:rsidR="0095461D">
        <w:t>R</w:t>
      </w:r>
      <w:r w:rsidR="009A5C4F">
        <w:t>ecord has more</w:t>
      </w:r>
      <w:r w:rsidR="0097520A">
        <w:t xml:space="preserve">. </w:t>
      </w:r>
    </w:p>
    <w:p w14:paraId="61F9B073" w14:textId="29523EB0" w:rsidR="0097520A" w:rsidRDefault="0097520A">
      <w:hyperlink r:id="rId15" w:history="1">
        <w:r w:rsidRPr="00653FED">
          <w:rPr>
            <w:rStyle w:val="Hyperlink"/>
          </w:rPr>
          <w:t>https://www.enr.com/articles/60753-materials-prices-down-overall-as-tariffs-cause-steel-spike</w:t>
        </w:r>
      </w:hyperlink>
    </w:p>
    <w:p w14:paraId="63C40283" w14:textId="77777777" w:rsidR="0097520A" w:rsidRDefault="0097520A"/>
    <w:p w14:paraId="75D3C36B" w14:textId="2E044B19" w:rsidR="00E25C8C" w:rsidRDefault="005713C7">
      <w:pPr>
        <w:rPr>
          <w:b/>
          <w:bCs/>
          <w:u w:val="single"/>
        </w:rPr>
      </w:pPr>
      <w:r>
        <w:rPr>
          <w:b/>
          <w:bCs/>
          <w:u w:val="single"/>
        </w:rPr>
        <w:t>Federal Actions</w:t>
      </w:r>
    </w:p>
    <w:p w14:paraId="14684412" w14:textId="370727C2" w:rsidR="002F152E" w:rsidRDefault="002F152E">
      <w:r>
        <w:t xml:space="preserve">Feds to States: Comply with DEI, </w:t>
      </w:r>
      <w:r w:rsidR="00A32A9C">
        <w:t>Immigration</w:t>
      </w:r>
      <w:r w:rsidR="006B790C">
        <w:t xml:space="preserve"> Changes</w:t>
      </w:r>
      <w:r>
        <w:t xml:space="preserve"> or Lose </w:t>
      </w:r>
      <w:r w:rsidR="00A32A9C">
        <w:t>Federal Funding</w:t>
      </w:r>
    </w:p>
    <w:p w14:paraId="28D8A6A8" w14:textId="488D870B" w:rsidR="005713C7" w:rsidRDefault="00AB60C9">
      <w:r>
        <w:t>The Trump Administration is telling state governments to comply with federal changes to immigration and diversity, equity</w:t>
      </w:r>
      <w:r w:rsidR="00825E32">
        <w:t xml:space="preserve"> and inclusion policies or risk losing federal funding for projects. </w:t>
      </w:r>
      <w:r w:rsidR="00142CBE">
        <w:t xml:space="preserve">Several state attorneys general have engaged in a </w:t>
      </w:r>
      <w:r w:rsidR="00091CB3">
        <w:t>lawsuit challenging the Administration’s new rulings. The Bridge Michigan has more details</w:t>
      </w:r>
      <w:r w:rsidR="006B790C">
        <w:t>:</w:t>
      </w:r>
      <w:r w:rsidR="00091CB3">
        <w:t xml:space="preserve"> </w:t>
      </w:r>
    </w:p>
    <w:p w14:paraId="76A189A6" w14:textId="525D6653" w:rsidR="002F152E" w:rsidRDefault="002F152E">
      <w:hyperlink r:id="rId16" w:history="1">
        <w:r w:rsidRPr="002F152E">
          <w:rPr>
            <w:rStyle w:val="Hyperlink"/>
          </w:rPr>
          <w:t>Trump to Michigan: Comply with immigration, DEI orders or lose road funding | Bridge Michigan</w:t>
        </w:r>
      </w:hyperlink>
    </w:p>
    <w:p w14:paraId="0F19ACA0" w14:textId="77777777" w:rsidR="00A32A9C" w:rsidRDefault="00A32A9C"/>
    <w:p w14:paraId="0B62D4F7" w14:textId="562855AE" w:rsidR="00A32A9C" w:rsidRDefault="00A32A9C">
      <w:r>
        <w:t>Federal DBE Program on Rocks</w:t>
      </w:r>
    </w:p>
    <w:p w14:paraId="18C96382" w14:textId="035719DD" w:rsidR="00A32A9C" w:rsidRDefault="00A32A9C">
      <w:r>
        <w:t xml:space="preserve">The Federal Disadvantaged Business Enterprise Program </w:t>
      </w:r>
      <w:r w:rsidR="009401C0">
        <w:t>faces an uncertain future following legal challenges</w:t>
      </w:r>
      <w:r w:rsidR="00807D70">
        <w:t xml:space="preserve"> to its constitutionality</w:t>
      </w:r>
      <w:r w:rsidR="009401C0">
        <w:t xml:space="preserve">. </w:t>
      </w:r>
      <w:r w:rsidR="006B790C">
        <w:t xml:space="preserve">For year, the </w:t>
      </w:r>
      <w:r w:rsidR="009401C0">
        <w:t>DB</w:t>
      </w:r>
      <w:r w:rsidR="008652BE">
        <w:t xml:space="preserve">E </w:t>
      </w:r>
      <w:r w:rsidR="006B790C">
        <w:t>pro</w:t>
      </w:r>
      <w:r w:rsidR="008652BE">
        <w:t xml:space="preserve">gram </w:t>
      </w:r>
      <w:r w:rsidR="006B790C">
        <w:t xml:space="preserve">created </w:t>
      </w:r>
      <w:r w:rsidR="000A73FE">
        <w:t>incentiv</w:t>
      </w:r>
      <w:r w:rsidR="006B790C">
        <w:t xml:space="preserve">es for </w:t>
      </w:r>
      <w:r w:rsidR="000A73FE">
        <w:t xml:space="preserve">hiring women and minority owned businesses </w:t>
      </w:r>
      <w:r w:rsidR="00D51B6F">
        <w:t>for</w:t>
      </w:r>
      <w:r w:rsidR="002E3D23">
        <w:t xml:space="preserve"> state managed, federally</w:t>
      </w:r>
      <w:r w:rsidR="006B790C">
        <w:t xml:space="preserve"> </w:t>
      </w:r>
      <w:r w:rsidR="002E3D23">
        <w:t>funded</w:t>
      </w:r>
      <w:r w:rsidR="00D51B6F">
        <w:t xml:space="preserve"> projects. </w:t>
      </w:r>
      <w:r w:rsidR="002B6451">
        <w:t xml:space="preserve">Recently the US Department of Transportation and </w:t>
      </w:r>
      <w:r w:rsidR="006B790C">
        <w:t xml:space="preserve">the </w:t>
      </w:r>
      <w:r w:rsidR="002B6451">
        <w:t>Department of Justice agreed to a consent decree</w:t>
      </w:r>
      <w:r w:rsidR="00807D70">
        <w:t xml:space="preserve"> </w:t>
      </w:r>
      <w:r w:rsidR="00D471B7">
        <w:t xml:space="preserve">with plaintiffs in the MAMCO et al v. USDOT challenge. </w:t>
      </w:r>
      <w:r w:rsidR="00D938E8">
        <w:t>Challengers state race and sex-based presumptions violate the equal protection component of the Due Process Clause</w:t>
      </w:r>
      <w:r w:rsidR="00B72347">
        <w:t xml:space="preserve">. Magistrate Judge Edward Atkins granted a motion to intervene </w:t>
      </w:r>
      <w:r w:rsidR="00672761">
        <w:t xml:space="preserve">to </w:t>
      </w:r>
      <w:proofErr w:type="gramStart"/>
      <w:r w:rsidR="00672761">
        <w:t>a number of</w:t>
      </w:r>
      <w:proofErr w:type="gramEnd"/>
      <w:r w:rsidR="00672761">
        <w:t xml:space="preserve"> organizations supporting women and minority business owners. The intervenors </w:t>
      </w:r>
      <w:proofErr w:type="gramStart"/>
      <w:r w:rsidR="00185B6F">
        <w:t xml:space="preserve">defended </w:t>
      </w:r>
      <w:r w:rsidR="00672761">
        <w:t xml:space="preserve"> their</w:t>
      </w:r>
      <w:proofErr w:type="gramEnd"/>
      <w:r w:rsidR="00672761">
        <w:t xml:space="preserve"> request </w:t>
      </w:r>
      <w:proofErr w:type="gramStart"/>
      <w:r w:rsidR="00672761">
        <w:t>stat</w:t>
      </w:r>
      <w:r w:rsidR="00185B6F">
        <w:t>ing</w:t>
      </w:r>
      <w:proofErr w:type="gramEnd"/>
      <w:r w:rsidR="00185B6F">
        <w:t xml:space="preserve"> “the federal government has demonstrated that it may not defen</w:t>
      </w:r>
      <w:r w:rsidR="00A0740F">
        <w:t>d</w:t>
      </w:r>
      <w:r w:rsidR="00185B6F">
        <w:t xml:space="preserve"> this lawsuit going forward.”</w:t>
      </w:r>
      <w:r w:rsidR="00A16B6D">
        <w:t xml:space="preserve"> Engineering News Record has more</w:t>
      </w:r>
      <w:r w:rsidR="006B790C">
        <w:t>:</w:t>
      </w:r>
      <w:r w:rsidR="00A16B6D">
        <w:t xml:space="preserve"> </w:t>
      </w:r>
      <w:hyperlink r:id="rId17" w:history="1">
        <w:r w:rsidR="00A16B6D" w:rsidRPr="00653FED">
          <w:rPr>
            <w:rStyle w:val="Hyperlink"/>
          </w:rPr>
          <w:t>https://www.enr.com/articles/60814-us-dot-calls-dbe-program-unconstitutional-asks-judge-to-block-key-parts</w:t>
        </w:r>
      </w:hyperlink>
    </w:p>
    <w:p w14:paraId="5494645B" w14:textId="7418F9F3" w:rsidR="00A0740F" w:rsidRDefault="00A0740F">
      <w:r>
        <w:t xml:space="preserve">Court documents can be found here: </w:t>
      </w:r>
      <w:hyperlink r:id="rId18" w:history="1">
        <w:r w:rsidRPr="00A0740F">
          <w:rPr>
            <w:rStyle w:val="Hyperlink"/>
          </w:rPr>
          <w:t>Microsoft Word - 2025.05.28 - MAMCO Draft Proposed Consent Order - clean</w:t>
        </w:r>
      </w:hyperlink>
    </w:p>
    <w:sectPr w:rsidR="00A07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02787"/>
    <w:rsid w:val="00026209"/>
    <w:rsid w:val="00091CB3"/>
    <w:rsid w:val="000A73FE"/>
    <w:rsid w:val="000E6A49"/>
    <w:rsid w:val="0010019B"/>
    <w:rsid w:val="00125904"/>
    <w:rsid w:val="00126EE8"/>
    <w:rsid w:val="00142CBE"/>
    <w:rsid w:val="00153A32"/>
    <w:rsid w:val="00185B6F"/>
    <w:rsid w:val="001C16C4"/>
    <w:rsid w:val="00255AA8"/>
    <w:rsid w:val="002A1938"/>
    <w:rsid w:val="002B6451"/>
    <w:rsid w:val="002E3D23"/>
    <w:rsid w:val="002E6CC8"/>
    <w:rsid w:val="002F152E"/>
    <w:rsid w:val="003167D3"/>
    <w:rsid w:val="0037093B"/>
    <w:rsid w:val="00373CCC"/>
    <w:rsid w:val="00433CC0"/>
    <w:rsid w:val="00461FB3"/>
    <w:rsid w:val="004C250B"/>
    <w:rsid w:val="005246E6"/>
    <w:rsid w:val="00526248"/>
    <w:rsid w:val="00565C45"/>
    <w:rsid w:val="005713C7"/>
    <w:rsid w:val="0059573A"/>
    <w:rsid w:val="005B5CE5"/>
    <w:rsid w:val="005B6533"/>
    <w:rsid w:val="005B7243"/>
    <w:rsid w:val="005D25DE"/>
    <w:rsid w:val="00655153"/>
    <w:rsid w:val="00656F81"/>
    <w:rsid w:val="0066356A"/>
    <w:rsid w:val="00672761"/>
    <w:rsid w:val="00672D26"/>
    <w:rsid w:val="00695181"/>
    <w:rsid w:val="006B790C"/>
    <w:rsid w:val="0072406F"/>
    <w:rsid w:val="00730ACF"/>
    <w:rsid w:val="00751679"/>
    <w:rsid w:val="00793211"/>
    <w:rsid w:val="007B20C1"/>
    <w:rsid w:val="00807D70"/>
    <w:rsid w:val="00823F1C"/>
    <w:rsid w:val="00825E32"/>
    <w:rsid w:val="00855F68"/>
    <w:rsid w:val="008652BE"/>
    <w:rsid w:val="008B24C3"/>
    <w:rsid w:val="00902787"/>
    <w:rsid w:val="0092671B"/>
    <w:rsid w:val="009319CB"/>
    <w:rsid w:val="0093549F"/>
    <w:rsid w:val="009401C0"/>
    <w:rsid w:val="009405F4"/>
    <w:rsid w:val="0095461D"/>
    <w:rsid w:val="0097520A"/>
    <w:rsid w:val="00987B9A"/>
    <w:rsid w:val="009A5C4F"/>
    <w:rsid w:val="009E0593"/>
    <w:rsid w:val="00A0740F"/>
    <w:rsid w:val="00A16B6D"/>
    <w:rsid w:val="00A32A9C"/>
    <w:rsid w:val="00A6707E"/>
    <w:rsid w:val="00AB60C9"/>
    <w:rsid w:val="00AE4A3A"/>
    <w:rsid w:val="00B3207D"/>
    <w:rsid w:val="00B46B16"/>
    <w:rsid w:val="00B66944"/>
    <w:rsid w:val="00B72347"/>
    <w:rsid w:val="00BB6916"/>
    <w:rsid w:val="00BD18E7"/>
    <w:rsid w:val="00BD3866"/>
    <w:rsid w:val="00BE70B5"/>
    <w:rsid w:val="00C57B79"/>
    <w:rsid w:val="00C7229C"/>
    <w:rsid w:val="00CA124A"/>
    <w:rsid w:val="00CC28F8"/>
    <w:rsid w:val="00CC351B"/>
    <w:rsid w:val="00D02F12"/>
    <w:rsid w:val="00D471B7"/>
    <w:rsid w:val="00D51B6F"/>
    <w:rsid w:val="00D938E8"/>
    <w:rsid w:val="00DF02D3"/>
    <w:rsid w:val="00E25C8C"/>
    <w:rsid w:val="00E46C52"/>
    <w:rsid w:val="00EA354E"/>
    <w:rsid w:val="00EA74EC"/>
    <w:rsid w:val="00EC349F"/>
    <w:rsid w:val="00F7066D"/>
    <w:rsid w:val="00FA0C96"/>
    <w:rsid w:val="00FD4774"/>
    <w:rsid w:val="00FD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4E27"/>
  <w15:chartTrackingRefBased/>
  <w15:docId w15:val="{4C85F9ED-DF50-488B-9A2D-3D986DAC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7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27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27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27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27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27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7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7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7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7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27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27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27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27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27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7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7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787"/>
    <w:rPr>
      <w:rFonts w:eastAsiaTheme="majorEastAsia" w:cstheme="majorBidi"/>
      <w:color w:val="272727" w:themeColor="text1" w:themeTint="D8"/>
    </w:rPr>
  </w:style>
  <w:style w:type="paragraph" w:styleId="Title">
    <w:name w:val="Title"/>
    <w:basedOn w:val="Normal"/>
    <w:next w:val="Normal"/>
    <w:link w:val="TitleChar"/>
    <w:uiPriority w:val="10"/>
    <w:qFormat/>
    <w:rsid w:val="00902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7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7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7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787"/>
    <w:pPr>
      <w:spacing w:before="160"/>
      <w:jc w:val="center"/>
    </w:pPr>
    <w:rPr>
      <w:i/>
      <w:iCs/>
      <w:color w:val="404040" w:themeColor="text1" w:themeTint="BF"/>
    </w:rPr>
  </w:style>
  <w:style w:type="character" w:customStyle="1" w:styleId="QuoteChar">
    <w:name w:val="Quote Char"/>
    <w:basedOn w:val="DefaultParagraphFont"/>
    <w:link w:val="Quote"/>
    <w:uiPriority w:val="29"/>
    <w:rsid w:val="00902787"/>
    <w:rPr>
      <w:i/>
      <w:iCs/>
      <w:color w:val="404040" w:themeColor="text1" w:themeTint="BF"/>
    </w:rPr>
  </w:style>
  <w:style w:type="paragraph" w:styleId="ListParagraph">
    <w:name w:val="List Paragraph"/>
    <w:basedOn w:val="Normal"/>
    <w:uiPriority w:val="34"/>
    <w:qFormat/>
    <w:rsid w:val="00902787"/>
    <w:pPr>
      <w:ind w:left="720"/>
      <w:contextualSpacing/>
    </w:pPr>
  </w:style>
  <w:style w:type="character" w:styleId="IntenseEmphasis">
    <w:name w:val="Intense Emphasis"/>
    <w:basedOn w:val="DefaultParagraphFont"/>
    <w:uiPriority w:val="21"/>
    <w:qFormat/>
    <w:rsid w:val="00902787"/>
    <w:rPr>
      <w:i/>
      <w:iCs/>
      <w:color w:val="2F5496" w:themeColor="accent1" w:themeShade="BF"/>
    </w:rPr>
  </w:style>
  <w:style w:type="paragraph" w:styleId="IntenseQuote">
    <w:name w:val="Intense Quote"/>
    <w:basedOn w:val="Normal"/>
    <w:next w:val="Normal"/>
    <w:link w:val="IntenseQuoteChar"/>
    <w:uiPriority w:val="30"/>
    <w:qFormat/>
    <w:rsid w:val="00902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2787"/>
    <w:rPr>
      <w:i/>
      <w:iCs/>
      <w:color w:val="2F5496" w:themeColor="accent1" w:themeShade="BF"/>
    </w:rPr>
  </w:style>
  <w:style w:type="character" w:styleId="IntenseReference">
    <w:name w:val="Intense Reference"/>
    <w:basedOn w:val="DefaultParagraphFont"/>
    <w:uiPriority w:val="32"/>
    <w:qFormat/>
    <w:rsid w:val="00902787"/>
    <w:rPr>
      <w:b/>
      <w:bCs/>
      <w:smallCaps/>
      <w:color w:val="2F5496" w:themeColor="accent1" w:themeShade="BF"/>
      <w:spacing w:val="5"/>
    </w:rPr>
  </w:style>
  <w:style w:type="character" w:styleId="Hyperlink">
    <w:name w:val="Hyperlink"/>
    <w:basedOn w:val="DefaultParagraphFont"/>
    <w:uiPriority w:val="99"/>
    <w:unhideWhenUsed/>
    <w:rsid w:val="00902787"/>
    <w:rPr>
      <w:color w:val="0563C1" w:themeColor="hyperlink"/>
      <w:u w:val="single"/>
    </w:rPr>
  </w:style>
  <w:style w:type="character" w:styleId="UnresolvedMention">
    <w:name w:val="Unresolved Mention"/>
    <w:basedOn w:val="DefaultParagraphFont"/>
    <w:uiPriority w:val="99"/>
    <w:semiHidden/>
    <w:unhideWhenUsed/>
    <w:rsid w:val="00902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r.com/articles/60332-veolia-settles-with-michigan-over-flint-water-crisis-for-53m" TargetMode="External"/><Relationship Id="rId13" Type="http://schemas.openxmlformats.org/officeDocument/2006/relationships/hyperlink" Target="https://www.acec.org/news/last-word-blog/post/new-acec-research-institute-report-finds-ai-is-transforming-engineering-by-accelerating-human-talent/" TargetMode="External"/><Relationship Id="rId18" Type="http://schemas.openxmlformats.org/officeDocument/2006/relationships/hyperlink" Target="https://storage.courtlistener.com/recap/gov.uscourts.kyed.103125/gov.uscourts.kyed.103125.82.1.pdf" TargetMode="External"/><Relationship Id="rId3" Type="http://schemas.openxmlformats.org/officeDocument/2006/relationships/customXml" Target="../customXml/item3.xml"/><Relationship Id="rId7" Type="http://schemas.openxmlformats.org/officeDocument/2006/relationships/hyperlink" Target="https://read.nxtbook.com/acec/engineering_inc/issue_four_2024/the_legal_and_ethical_risks_of_artificial_intelligence_ai.html" TargetMode="External"/><Relationship Id="rId12" Type="http://schemas.openxmlformats.org/officeDocument/2006/relationships/hyperlink" Target="https://www.acec.org/news/last-word-blog/post/u-s-construction-growth-slows-in-april-as-sector-shifts-continue/" TargetMode="External"/><Relationship Id="rId17" Type="http://schemas.openxmlformats.org/officeDocument/2006/relationships/hyperlink" Target="https://www.enr.com/articles/60814-us-dot-calls-dbe-program-unconstitutional-asks-judge-to-block-key-parts" TargetMode="External"/><Relationship Id="rId2" Type="http://schemas.openxmlformats.org/officeDocument/2006/relationships/customXml" Target="../customXml/item2.xml"/><Relationship Id="rId16" Type="http://schemas.openxmlformats.org/officeDocument/2006/relationships/hyperlink" Target="https://www.bridgemi.com/michigan-government/trump-michigan-comply-immigration-dei-orders-or-lose-road-fund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urancejournal.com/magazines/mag-features/2025/05/05/821585.htm" TargetMode="External"/><Relationship Id="rId5" Type="http://schemas.openxmlformats.org/officeDocument/2006/relationships/settings" Target="settings.xml"/><Relationship Id="rId15" Type="http://schemas.openxmlformats.org/officeDocument/2006/relationships/hyperlink" Target="https://www.enr.com/articles/60753-materials-prices-down-overall-as-tariffs-cause-steel-spike" TargetMode="External"/><Relationship Id="rId10" Type="http://schemas.openxmlformats.org/officeDocument/2006/relationships/hyperlink" Target="https://riskandinsurance.com/ae-insurance-market-grows-amid-rising-risks-claims-co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on.com/en/insights/reports/global-construction-insurance-and-surety-market-report" TargetMode="External"/><Relationship Id="rId14" Type="http://schemas.openxmlformats.org/officeDocument/2006/relationships/hyperlink" Target="https://www.bls.gov/ooh/architecture-and-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b05284-cf3f-4576-99a2-aa8ec7cc0ff1">
      <Terms xmlns="http://schemas.microsoft.com/office/infopath/2007/PartnerControls"/>
    </lcf76f155ced4ddcb4097134ff3c332f>
    <_Flow_SignoffStatus xmlns="d1b05284-cf3f-4576-99a2-aa8ec7cc0ff1" xsi:nil="true"/>
    <Link xmlns="d1b05284-cf3f-4576-99a2-aa8ec7cc0ff1">
      <Url xsi:nil="true"/>
      <Description xsi:nil="true"/>
    </Link>
    <TaxCatchAll xmlns="3261a78c-d450-4c7a-9054-f88071cdb3eb" xsi:nil="true"/>
    <c9qi xmlns="d1b05284-cf3f-4576-99a2-aa8ec7cc0ff1" xsi:nil="true"/>
    <sw9x xmlns="d1b05284-cf3f-4576-99a2-aa8ec7cc0f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5CF91C768CC849A8A0840F737E536D" ma:contentTypeVersion="25" ma:contentTypeDescription="Create a new document." ma:contentTypeScope="" ma:versionID="581f08c35699d1e4b8af02b37507de0b">
  <xsd:schema xmlns:xsd="http://www.w3.org/2001/XMLSchema" xmlns:xs="http://www.w3.org/2001/XMLSchema" xmlns:p="http://schemas.microsoft.com/office/2006/metadata/properties" xmlns:ns2="d1b05284-cf3f-4576-99a2-aa8ec7cc0ff1" xmlns:ns3="3261a78c-d450-4c7a-9054-f88071cdb3eb" targetNamespace="http://schemas.microsoft.com/office/2006/metadata/properties" ma:root="true" ma:fieldsID="25939ee69992e5db503c647b3db05bc9" ns2:_="" ns3:_="">
    <xsd:import namespace="d1b05284-cf3f-4576-99a2-aa8ec7cc0ff1"/>
    <xsd:import namespace="3261a78c-d450-4c7a-9054-f88071cdb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9qi" minOccurs="0"/>
                <xsd:element ref="ns2:sw9x"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Link"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05284-cf3f-4576-99a2-aa8ec7c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9qi" ma:index="20" nillable="true" ma:displayName="Date and time" ma:internalName="c9qi">
      <xsd:simpleType>
        <xsd:restriction base="dms:DateTime"/>
      </xsd:simpleType>
    </xsd:element>
    <xsd:element name="sw9x" ma:index="21" nillable="true" ma:displayName="Number" ma:internalName="sw9x">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3ef8ae-da93-4c74-b72b-0e7cc08fc1a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1a78c-d450-4c7a-9054-f88071cdb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72d60f-c270-49f9-a675-34586b165ff6}" ma:internalName="TaxCatchAll" ma:showField="CatchAllData" ma:web="3261a78c-d450-4c7a-9054-f88071cdb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496A5-8AEE-4752-A517-2A43DECBEF9B}">
  <ds:schemaRefs>
    <ds:schemaRef ds:uri="http://schemas.microsoft.com/office/2006/metadata/properties"/>
    <ds:schemaRef ds:uri="http://schemas.microsoft.com/office/infopath/2007/PartnerControls"/>
    <ds:schemaRef ds:uri="d1b05284-cf3f-4576-99a2-aa8ec7cc0ff1"/>
    <ds:schemaRef ds:uri="3261a78c-d450-4c7a-9054-f88071cdb3eb"/>
  </ds:schemaRefs>
</ds:datastoreItem>
</file>

<file path=customXml/itemProps2.xml><?xml version="1.0" encoding="utf-8"?>
<ds:datastoreItem xmlns:ds="http://schemas.openxmlformats.org/officeDocument/2006/customXml" ds:itemID="{5AE60ED0-FFB7-42B4-BDD6-CBFE1B1E8B91}">
  <ds:schemaRefs>
    <ds:schemaRef ds:uri="http://schemas.microsoft.com/sharepoint/v3/contenttype/forms"/>
  </ds:schemaRefs>
</ds:datastoreItem>
</file>

<file path=customXml/itemProps3.xml><?xml version="1.0" encoding="utf-8"?>
<ds:datastoreItem xmlns:ds="http://schemas.openxmlformats.org/officeDocument/2006/customXml" ds:itemID="{446AA35D-69A0-4470-A355-F309D88E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05284-cf3f-4576-99a2-aa8ec7cc0ff1"/>
    <ds:schemaRef ds:uri="3261a78c-d450-4c7a-9054-f88071cdb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Roth</dc:creator>
  <cp:keywords/>
  <dc:description/>
  <cp:lastModifiedBy>Ryan Roth</cp:lastModifiedBy>
  <cp:revision>3</cp:revision>
  <dcterms:created xsi:type="dcterms:W3CDTF">2025-06-24T15:55:00Z</dcterms:created>
  <dcterms:modified xsi:type="dcterms:W3CDTF">2025-06-24T16:06:00Z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0x010100C15CF91C768CC849A8A0840F737E536D</vt:lpwstr>
  </property>
  <property fmtid="{D5CDD505-2E9C-101B-9397-08002B2CF9AE}" pid="3" name="MediaServiceImageTags">
    <vt:lpwstr/>
  </property>
</Properties>
</file>