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646D8CAA" w:rsidP="4DB21028" w:rsidRDefault="646D8CAA" w14:paraId="6E571B9D" w14:textId="15650132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left"/>
        <w:rPr>
          <w:b w:val="1"/>
          <w:bCs w:val="1"/>
          <w:u w:val="single"/>
        </w:rPr>
      </w:pPr>
      <w:r w:rsidRPr="4DB21028" w:rsidR="646D8CAA">
        <w:rPr>
          <w:b w:val="1"/>
          <w:bCs w:val="1"/>
          <w:u w:val="single"/>
        </w:rPr>
        <w:t>S</w:t>
      </w:r>
      <w:r w:rsidRPr="4DB21028" w:rsidR="646D8CAA">
        <w:rPr>
          <w:b w:val="1"/>
          <w:bCs w:val="1"/>
          <w:u w:val="single"/>
        </w:rPr>
        <w:t>afety</w:t>
      </w:r>
      <w:r w:rsidRPr="4DB21028" w:rsidR="646D8CAA">
        <w:rPr>
          <w:b w:val="1"/>
          <w:bCs w:val="1"/>
          <w:u w:val="single"/>
        </w:rPr>
        <w:t>/Risk</w:t>
      </w:r>
    </w:p>
    <w:p w:rsidRPr="005F0311" w:rsidR="005F0311" w:rsidP="005F0311" w:rsidRDefault="005F0311" w14:paraId="08DA15AE" w14:textId="77777777">
      <w:pPr>
        <w:rPr>
          <w:b/>
          <w:bCs/>
        </w:rPr>
      </w:pPr>
      <w:r w:rsidRPr="005F0311">
        <w:rPr>
          <w:b/>
          <w:bCs/>
        </w:rPr>
        <w:t>Why Some Designers Face Ever-Higher Professional Liability Insurance Costs</w:t>
      </w:r>
    </w:p>
    <w:p w:rsidR="005F0311" w:rsidRDefault="005F0311" w14:paraId="5F45E457" w14:noSpellErr="1" w14:textId="368CB2E4">
      <w:r w:rsidR="772ECA32">
        <w:rPr/>
        <w:t xml:space="preserve">Eight of 15 designer liability insurers reported in a recent survey that they started charging higher rates in 2025, but five insurers kept them the same and two were </w:t>
      </w:r>
      <w:r w:rsidR="772ECA32">
        <w:rPr/>
        <w:t>actually lowered</w:t>
      </w:r>
      <w:r w:rsidR="772ECA32">
        <w:rPr/>
        <w:t>. Of those that raised rates, most sought increases of 5% or lower.</w:t>
      </w:r>
      <w:r w:rsidR="772ECA32">
        <w:rPr/>
        <w:t xml:space="preserve"> </w:t>
      </w:r>
      <w:hyperlink r:id="R37386194a1a343ca">
        <w:r w:rsidRPr="4EB30E1F" w:rsidR="772ECA32">
          <w:rPr>
            <w:rStyle w:val="Hyperlink"/>
          </w:rPr>
          <w:t>ENR has more</w:t>
        </w:r>
      </w:hyperlink>
    </w:p>
    <w:p w:rsidR="1C0D666A" w:rsidP="54DAAA0C" w:rsidRDefault="1C0D666A" w14:paraId="75CD1296" w14:textId="4E6B5B16">
      <w:pPr>
        <w:rPr>
          <w:b w:val="1"/>
          <w:bCs w:val="1"/>
        </w:rPr>
      </w:pPr>
      <w:r w:rsidRPr="54DAAA0C" w:rsidR="4765A6D1">
        <w:rPr>
          <w:b w:val="1"/>
          <w:bCs w:val="1"/>
        </w:rPr>
        <w:t>Workzones Becoming More Dangerous</w:t>
      </w:r>
    </w:p>
    <w:p w:rsidR="4765A6D1" w:rsidRDefault="4765A6D1" w14:paraId="2A40BC98" w14:textId="3EEE8117">
      <w:r w:rsidR="15817F59">
        <w:rPr/>
        <w:t xml:space="preserve">A new survey of construction firms published by the Associated General </w:t>
      </w:r>
      <w:r w:rsidR="717A4384">
        <w:rPr/>
        <w:t>C</w:t>
      </w:r>
      <w:r w:rsidR="15817F59">
        <w:rPr/>
        <w:t>on</w:t>
      </w:r>
      <w:r w:rsidR="36119D3F">
        <w:rPr/>
        <w:t>t</w:t>
      </w:r>
      <w:r w:rsidR="15817F59">
        <w:rPr/>
        <w:t xml:space="preserve">ractors of America finds most firms believe work zone crash risks have increased over the past year. </w:t>
      </w:r>
      <w:r w:rsidR="5D7C157C">
        <w:rPr/>
        <w:t xml:space="preserve"> Sixty percent of respondents reported vehicle crashes in their work </w:t>
      </w:r>
      <w:r w:rsidR="5D7C157C">
        <w:rPr/>
        <w:t>zones</w:t>
      </w:r>
      <w:r w:rsidR="5D7C157C">
        <w:rPr/>
        <w:t xml:space="preserve"> with 27 percent reporting worker injuries </w:t>
      </w:r>
      <w:r w:rsidR="5D7C157C">
        <w:rPr/>
        <w:t>as a result of</w:t>
      </w:r>
      <w:r w:rsidR="5D7C157C">
        <w:rPr/>
        <w:t xml:space="preserve"> those crashes. Driv</w:t>
      </w:r>
      <w:r w:rsidR="512F9AED">
        <w:rPr/>
        <w:t xml:space="preserve">ers are </w:t>
      </w:r>
      <w:r w:rsidR="512F9AED">
        <w:rPr/>
        <w:t>bearing the brunt of</w:t>
      </w:r>
      <w:r w:rsidR="512F9AED">
        <w:rPr/>
        <w:t xml:space="preserve"> fatalities at 22 percent compared to 7 </w:t>
      </w:r>
      <w:r w:rsidR="512F9AED">
        <w:rPr/>
        <w:t>percent</w:t>
      </w:r>
      <w:r w:rsidR="512F9AED">
        <w:rPr/>
        <w:t xml:space="preserve"> worker fatalities. The full report can be found </w:t>
      </w:r>
      <w:hyperlink r:id="Rc87b1c61c121420d">
        <w:r w:rsidRPr="363F3AAE" w:rsidR="512F9AED">
          <w:rPr>
            <w:rStyle w:val="Hyperlink"/>
          </w:rPr>
          <w:t>here.</w:t>
        </w:r>
      </w:hyperlink>
      <w:r w:rsidR="512F9AED">
        <w:rPr/>
        <w:t xml:space="preserve"> </w:t>
      </w:r>
    </w:p>
    <w:p w:rsidR="59B689E3" w:rsidP="54DAAA0C" w:rsidRDefault="59B689E3" w14:paraId="48A8CAD5" w14:textId="728CB008">
      <w:pPr>
        <w:rPr>
          <w:b w:val="1"/>
          <w:bCs w:val="1"/>
        </w:rPr>
      </w:pPr>
      <w:r w:rsidRPr="54DAAA0C" w:rsidR="59B689E3">
        <w:rPr>
          <w:b w:val="1"/>
          <w:bCs w:val="1"/>
        </w:rPr>
        <w:t>Contractor Ordered to Pay $175 Million in Delayed Hotel Damages</w:t>
      </w:r>
    </w:p>
    <w:p w:rsidR="59B689E3" w:rsidRDefault="59B689E3" w14:paraId="5B6BA501" w14:textId="13B2D927">
      <w:pPr>
        <w:rPr>
          <w:b w:val="0"/>
          <w:bCs w:val="0"/>
        </w:rPr>
      </w:pPr>
      <w:r w:rsidR="59B689E3">
        <w:rPr>
          <w:b w:val="0"/>
          <w:bCs w:val="0"/>
        </w:rPr>
        <w:t>Tutor Perini has been ordered to pay $175 million in damages over the delayed opening of a Philadelphia hotel. The order brings to end approximately 30 lawsuits targeting contractors, subcontractors, owners</w:t>
      </w:r>
      <w:r w:rsidR="4E83FD45">
        <w:rPr>
          <w:b w:val="0"/>
          <w:bCs w:val="0"/>
        </w:rPr>
        <w:t xml:space="preserve">, the architect, and the engineer of record. ENR has more about this </w:t>
      </w:r>
      <w:hyperlink r:id="R97c0efee12574cf7">
        <w:r w:rsidRPr="54DAAA0C" w:rsidR="4E83FD45">
          <w:rPr>
            <w:rStyle w:val="Hyperlink"/>
            <w:b w:val="0"/>
            <w:bCs w:val="0"/>
          </w:rPr>
          <w:t>tangled web of liability.</w:t>
        </w:r>
      </w:hyperlink>
    </w:p>
    <w:p w:rsidR="4E83FD45" w:rsidRDefault="4E83FD45" w14:paraId="6BA7C7D5" w14:textId="44AB7F09">
      <w:pPr>
        <w:rPr>
          <w:b w:val="0"/>
          <w:bCs w:val="0"/>
        </w:rPr>
      </w:pPr>
      <w:r w:rsidR="4E83FD45">
        <w:rPr>
          <w:b w:val="0"/>
          <w:bCs w:val="0"/>
        </w:rPr>
        <w:t xml:space="preserve"> </w:t>
      </w:r>
      <w:r w:rsidRPr="54DAAA0C" w:rsidR="6BFDB629">
        <w:rPr>
          <w:b w:val="1"/>
          <w:bCs w:val="1"/>
        </w:rPr>
        <w:t>ACEC Releases New Progressive Design-Build Recommendations</w:t>
      </w:r>
    </w:p>
    <w:p w:rsidR="6BFDB629" w:rsidRDefault="6BFDB629" w14:paraId="3E926856" w14:textId="5E7FB2E5">
      <w:pPr>
        <w:rPr>
          <w:b w:val="0"/>
          <w:bCs w:val="0"/>
        </w:rPr>
      </w:pPr>
      <w:r w:rsidR="6BFDB629">
        <w:rPr>
          <w:b w:val="0"/>
          <w:bCs w:val="0"/>
        </w:rPr>
        <w:t xml:space="preserve">Progressive Design-Build is a growing project delivery method that brings owners, </w:t>
      </w:r>
      <w:r w:rsidR="6BFDB629">
        <w:rPr>
          <w:b w:val="0"/>
          <w:bCs w:val="0"/>
        </w:rPr>
        <w:t>contractors</w:t>
      </w:r>
      <w:r w:rsidR="6BFDB629">
        <w:rPr>
          <w:b w:val="0"/>
          <w:bCs w:val="0"/>
        </w:rPr>
        <w:t xml:space="preserve"> and designers together earlier in the planning </w:t>
      </w:r>
      <w:r w:rsidR="6BFDB629">
        <w:rPr>
          <w:b w:val="0"/>
          <w:bCs w:val="0"/>
        </w:rPr>
        <w:t>process</w:t>
      </w:r>
      <w:r w:rsidR="6BFDB629">
        <w:rPr>
          <w:b w:val="0"/>
          <w:bCs w:val="0"/>
        </w:rPr>
        <w:t xml:space="preserve"> reducing risk and delivery times. The American Council of Engineering Companies has </w:t>
      </w:r>
      <w:r w:rsidR="2B547C70">
        <w:rPr>
          <w:b w:val="0"/>
          <w:bCs w:val="0"/>
        </w:rPr>
        <w:t xml:space="preserve">released a new research report outlining best practices for the smoothest delivery. You can find </w:t>
      </w:r>
      <w:hyperlink r:id="Rdfd809493a484ff5">
        <w:r w:rsidRPr="54DAAA0C" w:rsidR="2B547C70">
          <w:rPr>
            <w:rStyle w:val="Hyperlink"/>
            <w:b w:val="0"/>
            <w:bCs w:val="0"/>
          </w:rPr>
          <w:t>more here.</w:t>
        </w:r>
      </w:hyperlink>
      <w:r w:rsidR="2B547C70">
        <w:rPr>
          <w:b w:val="0"/>
          <w:bCs w:val="0"/>
        </w:rPr>
        <w:t xml:space="preserve"> </w:t>
      </w:r>
    </w:p>
    <w:p w:rsidR="053C8EFC" w:rsidRDefault="053C8EFC" w14:paraId="015AEA5C" w14:textId="27C7693F">
      <w:pPr>
        <w:rPr>
          <w:b w:val="0"/>
          <w:bCs w:val="0"/>
        </w:rPr>
      </w:pPr>
      <w:r w:rsidRPr="54DAAA0C" w:rsidR="053C8EFC">
        <w:rPr>
          <w:b w:val="1"/>
          <w:bCs w:val="1"/>
        </w:rPr>
        <w:t>AI Exposing Organizations to Professional Liability Risks</w:t>
      </w:r>
    </w:p>
    <w:p w:rsidR="053C8EFC" w:rsidRDefault="053C8EFC" w14:paraId="38180B31" w14:textId="46345F90">
      <w:pPr/>
      <w:hyperlink r:id="R0ac71c877d094147">
        <w:r w:rsidRPr="4EB30E1F" w:rsidR="6639A09F">
          <w:rPr>
            <w:rStyle w:val="Hyperlink"/>
            <w:b w:val="0"/>
            <w:bCs w:val="0"/>
          </w:rPr>
          <w:t>Risk and Insurance</w:t>
        </w:r>
      </w:hyperlink>
      <w:r w:rsidR="6639A09F">
        <w:rPr>
          <w:b w:val="0"/>
          <w:bCs w:val="0"/>
        </w:rPr>
        <w:t xml:space="preserve"> </w:t>
      </w:r>
      <w:r w:rsidR="6639A09F">
        <w:rPr>
          <w:b w:val="0"/>
          <w:bCs w:val="0"/>
        </w:rPr>
        <w:t>takes a look</w:t>
      </w:r>
      <w:r w:rsidR="6639A09F">
        <w:rPr>
          <w:b w:val="0"/>
          <w:bCs w:val="0"/>
        </w:rPr>
        <w:t xml:space="preserve"> at two examples out of Australia of organizations that lacked proper AI oversight and incurred liability risks as a result. </w:t>
      </w:r>
      <w:r w:rsidR="646A2E72">
        <w:rPr>
          <w:b w:val="0"/>
          <w:bCs w:val="0"/>
        </w:rPr>
        <w:t xml:space="preserve">Traditional cyber liability policies may not cover AI related claims. </w:t>
      </w:r>
    </w:p>
    <w:p w:rsidR="4482EDCA" w:rsidRDefault="4482EDCA" w14:paraId="50829170" w14:textId="6FC1C267">
      <w:r w:rsidRPr="4EB30E1F" w:rsidR="4482EDCA">
        <w:rPr>
          <w:b w:val="1"/>
          <w:bCs w:val="1"/>
        </w:rPr>
        <w:t>AI and the Future of Engineering Workforce</w:t>
      </w:r>
    </w:p>
    <w:p w:rsidR="4482EDCA" w:rsidRDefault="4482EDCA" w14:paraId="5B930AC9" w14:textId="1F779123">
      <w:hyperlink r:id="Rdd12723d43b24a44">
        <w:r w:rsidRPr="4EB30E1F" w:rsidR="4482EDCA">
          <w:rPr>
            <w:rStyle w:val="Hyperlink"/>
            <w:b w:val="0"/>
            <w:bCs w:val="0"/>
          </w:rPr>
          <w:t>ACEC interviews Susanna Zammataro</w:t>
        </w:r>
      </w:hyperlink>
      <w:r w:rsidR="4482EDCA">
        <w:rPr>
          <w:b w:val="0"/>
          <w:bCs w:val="0"/>
        </w:rPr>
        <w:t xml:space="preserve">, CEO of FIDIC to discuss changes in the engineering industry including the impact of artificial intelligence and things to consider when working on international projects. </w:t>
      </w:r>
    </w:p>
    <w:p w:rsidR="4DB21028" w:rsidP="1C0D666A" w:rsidRDefault="4DB21028" w14:paraId="30509D83" w14:noSpellErr="1" w14:textId="38BD5ACD">
      <w:pPr>
        <w:rPr>
          <w:b w:val="1"/>
          <w:bCs w:val="1"/>
          <w:u w:val="single"/>
        </w:rPr>
      </w:pPr>
      <w:r w:rsidRPr="54DAAA0C" w:rsidR="4765A6D1">
        <w:rPr>
          <w:b w:val="1"/>
          <w:bCs w:val="1"/>
          <w:u w:val="single"/>
        </w:rPr>
        <w:t>Economy and Workforce</w:t>
      </w:r>
    </w:p>
    <w:p w:rsidR="7A931444" w:rsidP="54DAAA0C" w:rsidRDefault="7A931444" w14:paraId="0BBA22E2" w14:textId="6F83EC9B">
      <w:pPr>
        <w:rPr>
          <w:b w:val="1"/>
          <w:bCs w:val="1"/>
          <w:u w:val="none"/>
        </w:rPr>
      </w:pPr>
      <w:r w:rsidRPr="54DAAA0C" w:rsidR="7A931444">
        <w:rPr>
          <w:b w:val="1"/>
          <w:bCs w:val="1"/>
          <w:u w:val="none"/>
        </w:rPr>
        <w:t>Materials Prices Continue to Increase</w:t>
      </w:r>
    </w:p>
    <w:p w:rsidR="1C0D666A" w:rsidP="54DAAA0C" w:rsidRDefault="1C0D666A" w14:paraId="1110A35E" w14:textId="693D6966">
      <w:pPr>
        <w:rPr>
          <w:b w:val="0"/>
          <w:bCs w:val="0"/>
          <w:u w:val="none"/>
        </w:rPr>
      </w:pPr>
      <w:r w:rsidR="27FAD2CB">
        <w:rPr>
          <w:b w:val="0"/>
          <w:bCs w:val="0"/>
          <w:u w:val="none"/>
        </w:rPr>
        <w:t xml:space="preserve">Construction materials prices increased almost two percent in April in large part due to the ongoing war with Iran. Overall materials prices have grown by seven percent </w:t>
      </w:r>
      <w:r w:rsidR="4765E171">
        <w:rPr>
          <w:b w:val="0"/>
          <w:bCs w:val="0"/>
          <w:u w:val="none"/>
        </w:rPr>
        <w:t xml:space="preserve">in the last </w:t>
      </w:r>
      <w:r w:rsidR="4765E171">
        <w:rPr>
          <w:b w:val="0"/>
          <w:bCs w:val="0"/>
          <w:u w:val="none"/>
        </w:rPr>
        <w:t>year</w:t>
      </w:r>
      <w:r w:rsidR="4765E171">
        <w:rPr>
          <w:b w:val="0"/>
          <w:bCs w:val="0"/>
          <w:u w:val="none"/>
        </w:rPr>
        <w:t xml:space="preserve"> according to the Bureau of Labor </w:t>
      </w:r>
      <w:r w:rsidR="4765E171">
        <w:rPr>
          <w:b w:val="0"/>
          <w:bCs w:val="0"/>
          <w:u w:val="none"/>
        </w:rPr>
        <w:t>Statistics’</w:t>
      </w:r>
      <w:r w:rsidR="4765E171">
        <w:rPr>
          <w:b w:val="0"/>
          <w:bCs w:val="0"/>
          <w:u w:val="none"/>
        </w:rPr>
        <w:t xml:space="preserve"> Producer Price Index. </w:t>
      </w:r>
      <w:hyperlink r:id="R7c81baa89e8c4a32">
        <w:r w:rsidRPr="54DAAA0C" w:rsidR="4765E171">
          <w:rPr>
            <w:rStyle w:val="Hyperlink"/>
            <w:b w:val="0"/>
            <w:bCs w:val="0"/>
          </w:rPr>
          <w:t>ENR</w:t>
        </w:r>
        <w:r w:rsidRPr="54DAAA0C" w:rsidR="27D108FF">
          <w:rPr>
            <w:rStyle w:val="Hyperlink"/>
            <w:b w:val="0"/>
            <w:bCs w:val="0"/>
          </w:rPr>
          <w:t xml:space="preserve"> has details.</w:t>
        </w:r>
      </w:hyperlink>
    </w:p>
    <w:p w:rsidR="2721D4A2" w:rsidP="54DAAA0C" w:rsidRDefault="2721D4A2" w14:paraId="63486415" w14:textId="08E76029">
      <w:pPr>
        <w:rPr>
          <w:b w:val="1"/>
          <w:bCs w:val="1"/>
        </w:rPr>
      </w:pPr>
      <w:r w:rsidRPr="54DAAA0C" w:rsidR="2721D4A2">
        <w:rPr>
          <w:b w:val="1"/>
          <w:bCs w:val="1"/>
        </w:rPr>
        <w:t>ACEC Q2 Economic Outlook Remains Positive</w:t>
      </w:r>
    </w:p>
    <w:p w:rsidR="2721D4A2" w:rsidRDefault="2721D4A2" w14:paraId="3722B140" w14:textId="44A677EB">
      <w:pPr>
        <w:rPr>
          <w:b w:val="0"/>
          <w:bCs w:val="0"/>
        </w:rPr>
      </w:pPr>
      <w:r w:rsidR="2721D4A2">
        <w:rPr>
          <w:b w:val="0"/>
          <w:bCs w:val="0"/>
        </w:rPr>
        <w:t xml:space="preserve">ACEC’s second quarter economic outlook shows that engineering firms still have a positive outlook on the </w:t>
      </w:r>
      <w:r w:rsidR="2721D4A2">
        <w:rPr>
          <w:b w:val="0"/>
          <w:bCs w:val="0"/>
        </w:rPr>
        <w:t>industry</w:t>
      </w:r>
      <w:r w:rsidR="2721D4A2">
        <w:rPr>
          <w:b w:val="0"/>
          <w:bCs w:val="0"/>
        </w:rPr>
        <w:t xml:space="preserve"> economy. The outlook on the overall US economy however has weakened causing firms to plan for</w:t>
      </w:r>
      <w:r w:rsidR="2F2F8910">
        <w:rPr>
          <w:b w:val="0"/>
          <w:bCs w:val="0"/>
        </w:rPr>
        <w:t xml:space="preserve"> a more measured growth rate </w:t>
      </w:r>
      <w:hyperlink r:id="R0179d0387957466c">
        <w:r w:rsidRPr="54DAAA0C" w:rsidR="2F2F8910">
          <w:rPr>
            <w:rStyle w:val="Hyperlink"/>
            <w:b w:val="0"/>
            <w:bCs w:val="0"/>
          </w:rPr>
          <w:t>over the next year.</w:t>
        </w:r>
      </w:hyperlink>
      <w:r w:rsidR="2F2F8910">
        <w:rPr>
          <w:b w:val="0"/>
          <w:bCs w:val="0"/>
        </w:rPr>
        <w:t xml:space="preserve"> </w:t>
      </w:r>
    </w:p>
    <w:p w:rsidR="3A1530CD" w:rsidP="54DAAA0C" w:rsidRDefault="3A1530CD" w14:paraId="43BFB5DB" w14:textId="778333AC">
      <w:pPr>
        <w:rPr>
          <w:b w:val="1"/>
          <w:bCs w:val="1"/>
        </w:rPr>
      </w:pPr>
      <w:r w:rsidRPr="54DAAA0C" w:rsidR="3A1530CD">
        <w:rPr>
          <w:b w:val="1"/>
          <w:bCs w:val="1"/>
        </w:rPr>
        <w:t>Investment Firm BlackRock Invests $100 Million to Train Next Generation</w:t>
      </w:r>
    </w:p>
    <w:p w:rsidR="3A1530CD" w:rsidP="54DAAA0C" w:rsidRDefault="3A1530CD" w14:paraId="1AD8D3AA" w14:textId="34C11806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left"/>
        <w:rPr>
          <w:b w:val="0"/>
          <w:bCs w:val="0"/>
        </w:rPr>
      </w:pPr>
      <w:r w:rsidR="3A1530CD">
        <w:rPr>
          <w:b w:val="0"/>
          <w:bCs w:val="0"/>
        </w:rPr>
        <w:t xml:space="preserve">BlackRock is investing big into AI related infrastructure like datacenters and </w:t>
      </w:r>
      <w:r w:rsidR="52A5DB67">
        <w:rPr>
          <w:b w:val="0"/>
          <w:bCs w:val="0"/>
        </w:rPr>
        <w:t xml:space="preserve">over the next five years </w:t>
      </w:r>
      <w:r w:rsidR="52A5DB67">
        <w:rPr>
          <w:b w:val="0"/>
          <w:bCs w:val="0"/>
        </w:rPr>
        <w:t>is</w:t>
      </w:r>
      <w:r w:rsidR="3A1530CD">
        <w:rPr>
          <w:b w:val="0"/>
          <w:bCs w:val="0"/>
        </w:rPr>
        <w:t xml:space="preserve"> investing in training the next generation of skilled labor to </w:t>
      </w:r>
      <w:r w:rsidR="4F9BD65E">
        <w:rPr>
          <w:b w:val="0"/>
          <w:bCs w:val="0"/>
        </w:rPr>
        <w:t xml:space="preserve">build and </w:t>
      </w:r>
      <w:r w:rsidR="4F9BD65E">
        <w:rPr>
          <w:b w:val="0"/>
          <w:bCs w:val="0"/>
        </w:rPr>
        <w:t>maintain</w:t>
      </w:r>
      <w:r w:rsidR="4F9BD65E">
        <w:rPr>
          <w:b w:val="0"/>
          <w:bCs w:val="0"/>
        </w:rPr>
        <w:t xml:space="preserve"> those facilities. </w:t>
      </w:r>
      <w:hyperlink r:id="R9c050143cb5b4f05">
        <w:r w:rsidRPr="54DAAA0C" w:rsidR="7B9E1FF7">
          <w:rPr>
            <w:rStyle w:val="Hyperlink"/>
            <w:b w:val="0"/>
            <w:bCs w:val="0"/>
          </w:rPr>
          <w:t>Engineering</w:t>
        </w:r>
        <w:r w:rsidRPr="54DAAA0C" w:rsidR="7B9E1FF7">
          <w:rPr>
            <w:rStyle w:val="Hyperlink"/>
            <w:b w:val="0"/>
            <w:bCs w:val="0"/>
          </w:rPr>
          <w:t xml:space="preserve"> News Record has more.</w:t>
        </w:r>
      </w:hyperlink>
    </w:p>
    <w:p w:rsidR="7B9E1FF7" w:rsidP="54DAAA0C" w:rsidRDefault="7B9E1FF7" w14:paraId="394F7707" w14:textId="059C4E1B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left"/>
        <w:rPr>
          <w:b w:val="1"/>
          <w:bCs w:val="1"/>
        </w:rPr>
      </w:pPr>
      <w:r w:rsidRPr="54DAAA0C" w:rsidR="7B9E1FF7">
        <w:rPr>
          <w:b w:val="1"/>
          <w:bCs w:val="1"/>
        </w:rPr>
        <w:t xml:space="preserve"> </w:t>
      </w:r>
      <w:r w:rsidRPr="54DAAA0C" w:rsidR="27854967">
        <w:rPr>
          <w:b w:val="1"/>
          <w:bCs w:val="1"/>
        </w:rPr>
        <w:t>A&amp;E Rate Hikes Expected This Year</w:t>
      </w:r>
    </w:p>
    <w:p w:rsidR="27854967" w:rsidP="54DAAA0C" w:rsidRDefault="27854967" w14:paraId="739A522B" w14:textId="1A75E5A3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left"/>
        <w:rPr>
          <w:b w:val="0"/>
          <w:bCs w:val="0"/>
        </w:rPr>
      </w:pPr>
      <w:r w:rsidR="571BE4C9">
        <w:rPr>
          <w:b w:val="0"/>
          <w:bCs w:val="0"/>
        </w:rPr>
        <w:t xml:space="preserve">A&amp;E insuring firms expect to increase rates this year due to increased liability claims awards. </w:t>
      </w:r>
      <w:hyperlink r:id="R07543a8beca846cb">
        <w:r w:rsidRPr="2C90EE02" w:rsidR="0BA6F88C">
          <w:rPr>
            <w:rStyle w:val="Hyperlink"/>
            <w:b w:val="0"/>
            <w:bCs w:val="0"/>
          </w:rPr>
          <w:t>Insurance Business Magazine</w:t>
        </w:r>
      </w:hyperlink>
      <w:r w:rsidR="0BA6F88C">
        <w:rPr>
          <w:b w:val="0"/>
          <w:bCs w:val="0"/>
        </w:rPr>
        <w:t xml:space="preserve"> </w:t>
      </w:r>
      <w:r w:rsidR="0BA6F88C">
        <w:rPr>
          <w:b w:val="0"/>
          <w:bCs w:val="0"/>
        </w:rPr>
        <w:t>takes a look</w:t>
      </w:r>
      <w:r w:rsidR="0BA6F88C">
        <w:rPr>
          <w:b w:val="0"/>
          <w:bCs w:val="0"/>
        </w:rPr>
        <w:t xml:space="preserve"> at which sectors are increasing most. </w:t>
      </w:r>
    </w:p>
    <w:p w:rsidR="69710484" w:rsidP="2C90EE02" w:rsidRDefault="69710484" w14:paraId="1ADF364D" w14:textId="3F7DCA63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left"/>
        <w:rPr>
          <w:b w:val="1"/>
          <w:bCs w:val="1"/>
        </w:rPr>
      </w:pPr>
      <w:r w:rsidRPr="2C90EE02" w:rsidR="69710484">
        <w:rPr>
          <w:b w:val="1"/>
          <w:bCs w:val="1"/>
        </w:rPr>
        <w:t>Patchwork of Extreme Temperature Labor Regulations Going Into Effect</w:t>
      </w:r>
    </w:p>
    <w:p w:rsidR="69710484" w:rsidP="2C90EE02" w:rsidRDefault="69710484" w14:paraId="45DFDABC" w14:textId="71EDEB11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left"/>
        <w:rPr>
          <w:b w:val="0"/>
          <w:bCs w:val="0"/>
        </w:rPr>
      </w:pPr>
      <w:r w:rsidR="69710484">
        <w:rPr>
          <w:b w:val="0"/>
          <w:bCs w:val="0"/>
        </w:rPr>
        <w:t xml:space="preserve">Several municipalities are implementing new policies surrounding working in extreme heat or </w:t>
      </w:r>
      <w:r w:rsidR="69710484">
        <w:rPr>
          <w:b w:val="0"/>
          <w:bCs w:val="0"/>
        </w:rPr>
        <w:t>cold</w:t>
      </w:r>
      <w:r w:rsidR="69710484">
        <w:rPr>
          <w:b w:val="0"/>
          <w:bCs w:val="0"/>
        </w:rPr>
        <w:t>.</w:t>
      </w:r>
      <w:r w:rsidR="3DC780A8">
        <w:rPr>
          <w:b w:val="0"/>
          <w:bCs w:val="0"/>
        </w:rPr>
        <w:t xml:space="preserve"> The regulations would require employers to </w:t>
      </w:r>
      <w:r w:rsidR="3DC780A8">
        <w:rPr>
          <w:b w:val="0"/>
          <w:bCs w:val="0"/>
        </w:rPr>
        <w:t>take implement</w:t>
      </w:r>
      <w:r w:rsidR="3DC780A8">
        <w:rPr>
          <w:b w:val="0"/>
          <w:bCs w:val="0"/>
        </w:rPr>
        <w:t xml:space="preserve"> certain measures when temperatures reach a certain threshold. The </w:t>
      </w:r>
      <w:hyperlink r:id="R3c82014969d94941">
        <w:r w:rsidRPr="2C90EE02" w:rsidR="3922EB6C">
          <w:rPr>
            <w:rStyle w:val="Hyperlink"/>
            <w:b w:val="0"/>
            <w:bCs w:val="0"/>
          </w:rPr>
          <w:t>City of Boston</w:t>
        </w:r>
      </w:hyperlink>
      <w:r w:rsidR="3922EB6C">
        <w:rPr>
          <w:b w:val="0"/>
          <w:bCs w:val="0"/>
        </w:rPr>
        <w:t xml:space="preserve"> passed an ordinance in Aug. 2025 making this the first full summer that it is in effect. New York Mayor </w:t>
      </w:r>
      <w:r w:rsidR="53F81679">
        <w:rPr>
          <w:b w:val="0"/>
          <w:bCs w:val="0"/>
        </w:rPr>
        <w:t xml:space="preserve">Zorhan Mamdani recently </w:t>
      </w:r>
      <w:hyperlink r:id="Rf403f5d154c64fd7">
        <w:r w:rsidRPr="2C90EE02" w:rsidR="53F81679">
          <w:rPr>
            <w:rStyle w:val="Hyperlink"/>
            <w:b w:val="0"/>
            <w:bCs w:val="0"/>
          </w:rPr>
          <w:t>signed an executive order</w:t>
        </w:r>
      </w:hyperlink>
      <w:r w:rsidR="53F81679">
        <w:rPr>
          <w:b w:val="0"/>
          <w:bCs w:val="0"/>
        </w:rPr>
        <w:t xml:space="preserve"> to the same effect. </w:t>
      </w:r>
      <w:r w:rsidR="5D9AFA2A">
        <w:rPr>
          <w:b w:val="0"/>
          <w:bCs w:val="0"/>
        </w:rPr>
        <w:t xml:space="preserve">Illinois sought to become the first state to implement an extreme heat </w:t>
      </w:r>
      <w:r w:rsidR="5D9AFA2A">
        <w:rPr>
          <w:b w:val="0"/>
          <w:bCs w:val="0"/>
        </w:rPr>
        <w:t>law</w:t>
      </w:r>
      <w:r w:rsidR="5D9AFA2A">
        <w:rPr>
          <w:b w:val="0"/>
          <w:bCs w:val="0"/>
        </w:rPr>
        <w:t xml:space="preserve"> but the bill failed</w:t>
      </w:r>
      <w:r w:rsidR="511BFBCC">
        <w:rPr>
          <w:b w:val="0"/>
          <w:bCs w:val="0"/>
        </w:rPr>
        <w:t xml:space="preserve"> when </w:t>
      </w:r>
      <w:hyperlink r:id="R9098089836ce4171">
        <w:r w:rsidRPr="2C90EE02" w:rsidR="511BFBCC">
          <w:rPr>
            <w:rStyle w:val="Hyperlink"/>
            <w:b w:val="0"/>
            <w:bCs w:val="0"/>
          </w:rPr>
          <w:t>HB 3762</w:t>
        </w:r>
      </w:hyperlink>
      <w:r w:rsidR="506AA8EB">
        <w:rPr>
          <w:b w:val="0"/>
          <w:bCs w:val="0"/>
        </w:rPr>
        <w:t xml:space="preserve"> did not pass the house. </w:t>
      </w:r>
    </w:p>
    <w:p w:rsidR="4765A6D1" w:rsidP="1C0D666A" w:rsidRDefault="4765A6D1" w14:paraId="2FC8CB08" w14:textId="4C3A9EC1">
      <w:pPr>
        <w:rPr>
          <w:b w:val="1"/>
          <w:bCs w:val="1"/>
          <w:u w:val="single"/>
        </w:rPr>
      </w:pPr>
      <w:r w:rsidRPr="54DAAA0C" w:rsidR="4765A6D1">
        <w:rPr>
          <w:b w:val="1"/>
          <w:bCs w:val="1"/>
          <w:u w:val="single"/>
        </w:rPr>
        <w:t>Infrastructure</w:t>
      </w:r>
    </w:p>
    <w:p w:rsidR="715EB29A" w:rsidP="54DAAA0C" w:rsidRDefault="715EB29A" w14:paraId="65BFC604" w14:textId="03DC6327">
      <w:pPr>
        <w:rPr>
          <w:b w:val="1"/>
          <w:bCs w:val="1"/>
          <w:u w:val="none"/>
        </w:rPr>
      </w:pPr>
      <w:r w:rsidRPr="54DAAA0C" w:rsidR="715EB29A">
        <w:rPr>
          <w:b w:val="1"/>
          <w:bCs w:val="1"/>
          <w:u w:val="none"/>
        </w:rPr>
        <w:t xml:space="preserve">Build America 250 Act </w:t>
      </w:r>
      <w:r w:rsidRPr="54DAAA0C" w:rsidR="715EB29A">
        <w:rPr>
          <w:b w:val="1"/>
          <w:bCs w:val="1"/>
          <w:u w:val="none"/>
        </w:rPr>
        <w:t>Introduced</w:t>
      </w:r>
      <w:r w:rsidRPr="54DAAA0C" w:rsidR="715EB29A">
        <w:rPr>
          <w:b w:val="1"/>
          <w:bCs w:val="1"/>
          <w:u w:val="none"/>
        </w:rPr>
        <w:t xml:space="preserve"> in Congress</w:t>
      </w:r>
    </w:p>
    <w:p w:rsidR="715EB29A" w:rsidRDefault="715EB29A" w14:paraId="04A1617C" w14:textId="63EEB43C">
      <w:pPr/>
      <w:r w:rsidR="3923335C">
        <w:rPr>
          <w:b w:val="0"/>
          <w:bCs w:val="0"/>
          <w:u w:val="none"/>
        </w:rPr>
        <w:t xml:space="preserve">Law Firm Holland and Knight </w:t>
      </w:r>
      <w:r w:rsidR="3923335C">
        <w:rPr>
          <w:b w:val="0"/>
          <w:bCs w:val="0"/>
          <w:u w:val="none"/>
        </w:rPr>
        <w:t>provides</w:t>
      </w:r>
      <w:r w:rsidR="3923335C">
        <w:rPr>
          <w:b w:val="0"/>
          <w:bCs w:val="0"/>
          <w:u w:val="none"/>
        </w:rPr>
        <w:t xml:space="preserve"> an analysis of HR </w:t>
      </w:r>
      <w:r w:rsidR="3923335C">
        <w:rPr>
          <w:b w:val="0"/>
          <w:bCs w:val="0"/>
          <w:u w:val="none"/>
        </w:rPr>
        <w:t>8870</w:t>
      </w:r>
      <w:r w:rsidR="3923335C">
        <w:rPr>
          <w:b w:val="0"/>
          <w:bCs w:val="0"/>
          <w:u w:val="none"/>
        </w:rPr>
        <w:t xml:space="preserve"> the BUILD America 250 Act. The bill will provide surface transportation funding for FY20</w:t>
      </w:r>
      <w:r w:rsidR="720D6C06">
        <w:rPr>
          <w:b w:val="0"/>
          <w:bCs w:val="0"/>
          <w:u w:val="none"/>
        </w:rPr>
        <w:t>2</w:t>
      </w:r>
      <w:r w:rsidR="3923335C">
        <w:rPr>
          <w:b w:val="0"/>
          <w:bCs w:val="0"/>
          <w:u w:val="none"/>
        </w:rPr>
        <w:t>7 th</w:t>
      </w:r>
      <w:r w:rsidR="68190788">
        <w:rPr>
          <w:b w:val="0"/>
          <w:bCs w:val="0"/>
          <w:u w:val="none"/>
        </w:rPr>
        <w:t xml:space="preserve">rough FY2031 if passed. Click </w:t>
      </w:r>
      <w:hyperlink r:id="Rf686834727a242e6">
        <w:r w:rsidRPr="3731F706" w:rsidR="68190788">
          <w:rPr>
            <w:rStyle w:val="Hyperlink"/>
            <w:b w:val="0"/>
            <w:bCs w:val="0"/>
          </w:rPr>
          <w:t>here</w:t>
        </w:r>
      </w:hyperlink>
      <w:r w:rsidR="68190788">
        <w:rPr>
          <w:b w:val="0"/>
          <w:bCs w:val="0"/>
          <w:u w:val="none"/>
        </w:rPr>
        <w:t xml:space="preserve"> for more information. </w:t>
      </w:r>
    </w:p>
    <w:p w:rsidR="4DE8E123" w:rsidRDefault="4DE8E123" w14:paraId="5BC6276C" w14:textId="141A7DAD">
      <w:r w:rsidRPr="4EB30E1F" w:rsidR="4DE8E123">
        <w:rPr>
          <w:b w:val="1"/>
          <w:bCs w:val="1"/>
          <w:u w:val="none"/>
        </w:rPr>
        <w:t>NACo Analysis of Build American 250 Act</w:t>
      </w:r>
    </w:p>
    <w:p w:rsidR="4DE8E123" w:rsidRDefault="4DE8E123" w14:paraId="66CEE271" w14:textId="556FA959">
      <w:pPr>
        <w:rPr>
          <w:b w:val="0"/>
          <w:bCs w:val="0"/>
          <w:u w:val="none"/>
        </w:rPr>
      </w:pPr>
      <w:r w:rsidR="4DE8E123">
        <w:rPr>
          <w:b w:val="0"/>
          <w:bCs w:val="0"/>
          <w:u w:val="none"/>
        </w:rPr>
        <w:t xml:space="preserve">The </w:t>
      </w:r>
      <w:hyperlink r:id="Rb545682565ea42f8">
        <w:r w:rsidRPr="4EB30E1F" w:rsidR="4DE8E123">
          <w:rPr>
            <w:rStyle w:val="Hyperlink"/>
            <w:b w:val="0"/>
            <w:bCs w:val="0"/>
          </w:rPr>
          <w:t>National Association of Counties</w:t>
        </w:r>
      </w:hyperlink>
      <w:r w:rsidR="4DE8E123">
        <w:rPr>
          <w:b w:val="0"/>
          <w:bCs w:val="0"/>
          <w:u w:val="none"/>
        </w:rPr>
        <w:t xml:space="preserve"> also </w:t>
      </w:r>
      <w:r w:rsidR="4DE8E123">
        <w:rPr>
          <w:b w:val="0"/>
          <w:bCs w:val="0"/>
          <w:u w:val="none"/>
        </w:rPr>
        <w:t>takes a look</w:t>
      </w:r>
      <w:r w:rsidR="4DE8E123">
        <w:rPr>
          <w:b w:val="0"/>
          <w:bCs w:val="0"/>
          <w:u w:val="none"/>
        </w:rPr>
        <w:t xml:space="preserve"> at the proposed Build America 250 Act and its impact on county governments. </w:t>
      </w:r>
    </w:p>
    <w:sectPr w:rsidR="005F0311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F0311"/>
    <w:rsid w:val="003787F7"/>
    <w:rsid w:val="00448622"/>
    <w:rsid w:val="005F0311"/>
    <w:rsid w:val="006029C4"/>
    <w:rsid w:val="008B24C3"/>
    <w:rsid w:val="00B3207D"/>
    <w:rsid w:val="00B3D35C"/>
    <w:rsid w:val="0428ABDC"/>
    <w:rsid w:val="053C8EFC"/>
    <w:rsid w:val="0768F75D"/>
    <w:rsid w:val="08898EB5"/>
    <w:rsid w:val="0A0CDB35"/>
    <w:rsid w:val="0BA6F88C"/>
    <w:rsid w:val="0BA88A92"/>
    <w:rsid w:val="10254ED1"/>
    <w:rsid w:val="103382E1"/>
    <w:rsid w:val="125E937C"/>
    <w:rsid w:val="12A62C4C"/>
    <w:rsid w:val="12B769EA"/>
    <w:rsid w:val="15817F59"/>
    <w:rsid w:val="15AF1A84"/>
    <w:rsid w:val="1742A66B"/>
    <w:rsid w:val="17BCCBA6"/>
    <w:rsid w:val="1ADD7944"/>
    <w:rsid w:val="1BA488B7"/>
    <w:rsid w:val="1C0D666A"/>
    <w:rsid w:val="1C48542D"/>
    <w:rsid w:val="1D738CC6"/>
    <w:rsid w:val="1E0F70FE"/>
    <w:rsid w:val="1EF1BD7A"/>
    <w:rsid w:val="2109F93A"/>
    <w:rsid w:val="22B63FD8"/>
    <w:rsid w:val="2342D13E"/>
    <w:rsid w:val="24C7CB9D"/>
    <w:rsid w:val="2721D4A2"/>
    <w:rsid w:val="27854967"/>
    <w:rsid w:val="27D108FF"/>
    <w:rsid w:val="27FAD2CB"/>
    <w:rsid w:val="29A62721"/>
    <w:rsid w:val="2A326192"/>
    <w:rsid w:val="2A5F56C1"/>
    <w:rsid w:val="2B547C70"/>
    <w:rsid w:val="2C90EE02"/>
    <w:rsid w:val="2D00E440"/>
    <w:rsid w:val="2F2F8910"/>
    <w:rsid w:val="2FEC30F3"/>
    <w:rsid w:val="3273DA7C"/>
    <w:rsid w:val="36119D3F"/>
    <w:rsid w:val="363F3AAE"/>
    <w:rsid w:val="3731F706"/>
    <w:rsid w:val="389CB53F"/>
    <w:rsid w:val="38BC2106"/>
    <w:rsid w:val="3922EB6C"/>
    <w:rsid w:val="3923335C"/>
    <w:rsid w:val="3A1530CD"/>
    <w:rsid w:val="3AE0EAAD"/>
    <w:rsid w:val="3DC780A8"/>
    <w:rsid w:val="3E87A2F6"/>
    <w:rsid w:val="4062BC12"/>
    <w:rsid w:val="4198D649"/>
    <w:rsid w:val="441AE6E8"/>
    <w:rsid w:val="4482EDCA"/>
    <w:rsid w:val="463BC412"/>
    <w:rsid w:val="4765A6D1"/>
    <w:rsid w:val="4765E171"/>
    <w:rsid w:val="4BA9B76B"/>
    <w:rsid w:val="4D895716"/>
    <w:rsid w:val="4DB21028"/>
    <w:rsid w:val="4DE8E123"/>
    <w:rsid w:val="4E83FD45"/>
    <w:rsid w:val="4EB30E1F"/>
    <w:rsid w:val="4F492BFC"/>
    <w:rsid w:val="4F9BD65E"/>
    <w:rsid w:val="506AA8EB"/>
    <w:rsid w:val="506F2689"/>
    <w:rsid w:val="511BFBCC"/>
    <w:rsid w:val="512F9AED"/>
    <w:rsid w:val="5192EC06"/>
    <w:rsid w:val="5233F896"/>
    <w:rsid w:val="5297A3D7"/>
    <w:rsid w:val="52A5DB67"/>
    <w:rsid w:val="53D5C103"/>
    <w:rsid w:val="53F81679"/>
    <w:rsid w:val="54DAAA0C"/>
    <w:rsid w:val="5532D36E"/>
    <w:rsid w:val="571BE4C9"/>
    <w:rsid w:val="59B689E3"/>
    <w:rsid w:val="59EAF938"/>
    <w:rsid w:val="5AE613BD"/>
    <w:rsid w:val="5C359B9F"/>
    <w:rsid w:val="5C67592C"/>
    <w:rsid w:val="5D7C157C"/>
    <w:rsid w:val="5D9AFA2A"/>
    <w:rsid w:val="5E0B6B40"/>
    <w:rsid w:val="5FC646EF"/>
    <w:rsid w:val="6060B3FB"/>
    <w:rsid w:val="62C028EC"/>
    <w:rsid w:val="641FC941"/>
    <w:rsid w:val="6446CCD6"/>
    <w:rsid w:val="646A2E72"/>
    <w:rsid w:val="646D8CAA"/>
    <w:rsid w:val="648788EE"/>
    <w:rsid w:val="6639A09F"/>
    <w:rsid w:val="68190788"/>
    <w:rsid w:val="6941B94C"/>
    <w:rsid w:val="696A40E7"/>
    <w:rsid w:val="69710484"/>
    <w:rsid w:val="69EB62D3"/>
    <w:rsid w:val="6BFDB629"/>
    <w:rsid w:val="6DAF5C31"/>
    <w:rsid w:val="6F5B0CEF"/>
    <w:rsid w:val="6FD1A20B"/>
    <w:rsid w:val="715EB29A"/>
    <w:rsid w:val="717A4384"/>
    <w:rsid w:val="720D6C06"/>
    <w:rsid w:val="723DE988"/>
    <w:rsid w:val="7295DC91"/>
    <w:rsid w:val="755830ED"/>
    <w:rsid w:val="7605890A"/>
    <w:rsid w:val="7610B0F4"/>
    <w:rsid w:val="772ECA32"/>
    <w:rsid w:val="79F5A21D"/>
    <w:rsid w:val="7A57AA3E"/>
    <w:rsid w:val="7A597379"/>
    <w:rsid w:val="7A931444"/>
    <w:rsid w:val="7B9E1FF7"/>
    <w:rsid w:val="7D86B594"/>
    <w:rsid w:val="7E6B4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9694DA"/>
  <w15:chartTrackingRefBased/>
  <w15:docId w15:val="{4779ACB2-4109-4688-A035-1EAA6D653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F0311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0311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031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03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031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03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03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03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03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5F0311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5F0311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5F0311"/>
    <w:rPr>
      <w:rFonts w:eastAsiaTheme="majorEastAsia" w:cstheme="majorBidi"/>
      <w:color w:val="2F5496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5F0311"/>
    <w:rPr>
      <w:rFonts w:eastAsiaTheme="majorEastAsia" w:cstheme="majorBidi"/>
      <w:i/>
      <w:iCs/>
      <w:color w:val="2F5496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5F0311"/>
    <w:rPr>
      <w:rFonts w:eastAsiaTheme="majorEastAsia" w:cstheme="majorBidi"/>
      <w:color w:val="2F5496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5F0311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5F0311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5F0311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5F03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0311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5F031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03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5F03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0311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5F03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03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031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0311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5F031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0311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F031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F03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customXml" Target="../customXml/item3.xml" Id="rId9" /><Relationship Type="http://schemas.openxmlformats.org/officeDocument/2006/relationships/hyperlink" Target="https://www.enr.com/articles/62856-tutor-perini-ordered-to-pay-175m-over-philadelphia-hotel-project" TargetMode="External" Id="R97c0efee12574cf7" /><Relationship Type="http://schemas.openxmlformats.org/officeDocument/2006/relationships/hyperlink" Target="https://www.acec.org/resource/progressive-design-build-recommendations-for-owners-and-pdb-teams-on-effective-project-delivery/" TargetMode="External" Id="Rdfd809493a484ff5" /><Relationship Type="http://schemas.openxmlformats.org/officeDocument/2006/relationships/hyperlink" Target="https://www.enr.com/articles/62998-materials-prices-surge-in-april" TargetMode="External" Id="R7c81baa89e8c4a32" /><Relationship Type="http://schemas.openxmlformats.org/officeDocument/2006/relationships/hyperlink" Target="https://netforum.acec.org/eweb/DynamicPage.aspx?webcode=ACECAOPP20&amp;prdKey=2E2CE213-7FB1-4487-B561-3A82DB222F42&amp;pc=pp" TargetMode="External" Id="R0179d0387957466c" /><Relationship Type="http://schemas.openxmlformats.org/officeDocument/2006/relationships/hyperlink" Target="https://www.enr.com/articles/62669-infrastructure-investor-blackrock-makes-100m-pitch-to-train-more-craft-workers" TargetMode="External" Id="R9c050143cb5b4f05" /><Relationship Type="http://schemas.openxmlformats.org/officeDocument/2006/relationships/hyperlink" Target="https://www.agc.org/news/2026/05/20/highway-contractors-report-growing-dangers-work-zones-distracted-driving-and-weak-enforcement" TargetMode="External" Id="Rc87b1c61c121420d" /><Relationship Type="http://schemas.openxmlformats.org/officeDocument/2006/relationships/hyperlink" Target="https://www.insurancebusinessmag.com/us/news/construction/most-aande-liability-insurers-plan-rate-hikes-in-2026--ames-and-gough-566403.aspx" TargetMode="External" Id="R07543a8beca846cb" /><Relationship Type="http://schemas.openxmlformats.org/officeDocument/2006/relationships/hyperlink" Target="https://www.masslive.com/news/2026/06/bostons-pioneering-heat-safety-law-for-workers-faces-first-summer-test-amid-rising-temps.html" TargetMode="External" Id="R3c82014969d94941" /><Relationship Type="http://schemas.openxmlformats.org/officeDocument/2006/relationships/hyperlink" Target="https://www.nyc.gov/mayors-office/news/2026/06/mayor-mamdani-signs-executive-order-protecting-workers-from-extr" TargetMode="External" Id="Rf403f5d154c64fd7" /><Relationship Type="http://schemas.openxmlformats.org/officeDocument/2006/relationships/hyperlink" Target="https://ilga.gov/Legislation/BillStatus?DocNum=3762&amp;GAID=18&amp;DocTypeID=HB&amp;LegId=162628&amp;SessionID=114" TargetMode="External" Id="R9098089836ce4171" /><Relationship Type="http://schemas.openxmlformats.org/officeDocument/2006/relationships/hyperlink" Target="https://www.enr.com/articles/62663-why-some-designers-face-ever-higher-professional-liability-insurance-costs" TargetMode="External" Id="R37386194a1a343ca" /><Relationship Type="http://schemas.openxmlformats.org/officeDocument/2006/relationships/hyperlink" Target="https://riskandinsurance.com/ai-governance-failures-expose-organizations-to-professional-liability-risks/" TargetMode="External" Id="R0ac71c877d094147" /><Relationship Type="http://schemas.openxmlformats.org/officeDocument/2006/relationships/hyperlink" Target="https://engineeringinc.acec.org/podcast/global-standards-ai-and-the-future-of-the-engineering-workforce-with-fidics-ceo/" TargetMode="External" Id="Rdd12723d43b24a44" /><Relationship Type="http://schemas.openxmlformats.org/officeDocument/2006/relationships/hyperlink" Target="https://www.naco.org/resource/naco-legislative-analysis-build-america-250-act" TargetMode="External" Id="Rb545682565ea42f8" /><Relationship Type="http://schemas.openxmlformats.org/officeDocument/2006/relationships/hyperlink" Target="https://www.hklaw.com/en/insights/publications/2026/05/a-closer-look-at-the-build-america-250-act" TargetMode="External" Id="Rf686834727a242e6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5CF91C768CC849A8A0840F737E536D" ma:contentTypeVersion="25" ma:contentTypeDescription="Create a new document." ma:contentTypeScope="" ma:versionID="ad75b7345e48974e5cbdabd3c5eab651">
  <xsd:schema xmlns:xsd="http://www.w3.org/2001/XMLSchema" xmlns:xs="http://www.w3.org/2001/XMLSchema" xmlns:p="http://schemas.microsoft.com/office/2006/metadata/properties" xmlns:ns2="d1b05284-cf3f-4576-99a2-aa8ec7cc0ff1" xmlns:ns3="3261a78c-d450-4c7a-9054-f88071cdb3eb" targetNamespace="http://schemas.microsoft.com/office/2006/metadata/properties" ma:root="true" ma:fieldsID="4d85deb2bcd6b694f7c51888b4569ca9" ns2:_="" ns3:_="">
    <xsd:import namespace="d1b05284-cf3f-4576-99a2-aa8ec7cc0ff1"/>
    <xsd:import namespace="3261a78c-d450-4c7a-9054-f88071cdb3e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c9qi" minOccurs="0"/>
                <xsd:element ref="ns2:sw9x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_Flow_SignoffStatus" minOccurs="0"/>
                <xsd:element ref="ns2:MediaServiceObjectDetectorVersions" minOccurs="0"/>
                <xsd:element ref="ns2:MediaServiceSearchProperties" minOccurs="0"/>
                <xsd:element ref="ns2:Link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b05284-cf3f-4576-99a2-aa8ec7cc0f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c9qi" ma:index="20" nillable="true" ma:displayName="Date and time" ma:internalName="c9qi">
      <xsd:simpleType>
        <xsd:restriction base="dms:DateTime"/>
      </xsd:simpleType>
    </xsd:element>
    <xsd:element name="sw9x" ma:index="21" nillable="true" ma:displayName="Number" ma:internalName="sw9x">
      <xsd:simpleType>
        <xsd:restriction base="dms:Number"/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e93ef8ae-da93-4c74-b72b-0e7cc08fc1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6" nillable="true" ma:displayName="Sign-off status" ma:internalName="Sign_x002d_off_x0020_status">
      <xsd:simpleType>
        <xsd:restriction base="dms:Text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ink" ma:index="29" nillable="true" ma:displayName="Link" ma:format="Hyperlink" ma:internalName="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61a78c-d450-4c7a-9054-f88071cdb3e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6272d60f-c270-49f9-a675-34586b165ff6}" ma:internalName="TaxCatchAll" ma:showField="CatchAllData" ma:web="3261a78c-d450-4c7a-9054-f88071cdb3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1b05284-cf3f-4576-99a2-aa8ec7cc0ff1">
      <Terms xmlns="http://schemas.microsoft.com/office/infopath/2007/PartnerControls"/>
    </lcf76f155ced4ddcb4097134ff3c332f>
    <_Flow_SignoffStatus xmlns="d1b05284-cf3f-4576-99a2-aa8ec7cc0ff1" xsi:nil="true"/>
    <Link xmlns="d1b05284-cf3f-4576-99a2-aa8ec7cc0ff1">
      <Url xsi:nil="true"/>
      <Description xsi:nil="true"/>
    </Link>
    <TaxCatchAll xmlns="3261a78c-d450-4c7a-9054-f88071cdb3eb" xsi:nil="true"/>
    <c9qi xmlns="d1b05284-cf3f-4576-99a2-aa8ec7cc0ff1" xsi:nil="true"/>
    <sw9x xmlns="d1b05284-cf3f-4576-99a2-aa8ec7cc0ff1" xsi:nil="true"/>
  </documentManagement>
</p:properties>
</file>

<file path=customXml/itemProps1.xml><?xml version="1.0" encoding="utf-8"?>
<ds:datastoreItem xmlns:ds="http://schemas.openxmlformats.org/officeDocument/2006/customXml" ds:itemID="{E9B66EBA-C668-4AD2-B241-D6AFF8ABEDC3}"/>
</file>

<file path=customXml/itemProps2.xml><?xml version="1.0" encoding="utf-8"?>
<ds:datastoreItem xmlns:ds="http://schemas.openxmlformats.org/officeDocument/2006/customXml" ds:itemID="{62E054BD-F3BA-45BF-9CA5-DF10B1E802D1}"/>
</file>

<file path=customXml/itemProps3.xml><?xml version="1.0" encoding="utf-8"?>
<ds:datastoreItem xmlns:ds="http://schemas.openxmlformats.org/officeDocument/2006/customXml" ds:itemID="{321A0C05-352D-4426-9892-100679E538B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 Roth</dc:creator>
  <cp:keywords/>
  <dc:description/>
  <cp:lastModifiedBy>Haley Londrigan</cp:lastModifiedBy>
  <cp:revision>8</cp:revision>
  <dcterms:created xsi:type="dcterms:W3CDTF">2026-03-18T19:41:00Z</dcterms:created>
  <dcterms:modified xsi:type="dcterms:W3CDTF">2026-07-21T19:49:37Z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0x010100C15CF91C768CC849A8A0840F737E536D</vt:lpwstr>
  </property>
  <property fmtid="{D5CDD505-2E9C-101B-9397-08002B2CF9AE}" pid="3" name="MediaServiceImageTags">
    <vt:lpwstr/>
  </property>
</Properties>
</file>