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38F25" w14:textId="77777777" w:rsidR="00717785" w:rsidRDefault="00717785"/>
    <w:p w14:paraId="3FF96478" w14:textId="15C1B061" w:rsidR="0038047A" w:rsidRDefault="000F6C9A" w:rsidP="0038047A">
      <w:pPr>
        <w:jc w:val="center"/>
        <w:rPr>
          <w:b/>
          <w:bCs/>
          <w:sz w:val="36"/>
          <w:szCs w:val="36"/>
          <w:u w:val="single"/>
        </w:rPr>
      </w:pPr>
      <w:r>
        <w:rPr>
          <w:b/>
          <w:bCs/>
          <w:sz w:val="36"/>
          <w:szCs w:val="36"/>
          <w:u w:val="single"/>
        </w:rPr>
        <w:t xml:space="preserve">Perfect </w:t>
      </w:r>
      <w:r w:rsidR="002F09A4">
        <w:rPr>
          <w:b/>
          <w:bCs/>
          <w:sz w:val="36"/>
          <w:szCs w:val="36"/>
          <w:u w:val="single"/>
        </w:rPr>
        <w:t xml:space="preserve">Drawings: </w:t>
      </w:r>
      <w:r w:rsidR="009504FA">
        <w:rPr>
          <w:b/>
          <w:bCs/>
          <w:sz w:val="36"/>
          <w:szCs w:val="36"/>
          <w:u w:val="single"/>
        </w:rPr>
        <w:t>Client</w:t>
      </w:r>
      <w:r w:rsidR="0038047A" w:rsidRPr="0038047A">
        <w:rPr>
          <w:b/>
          <w:bCs/>
          <w:sz w:val="36"/>
          <w:szCs w:val="36"/>
          <w:u w:val="single"/>
        </w:rPr>
        <w:t xml:space="preserve"> Expectations Often Don’t Often Reflect Reality</w:t>
      </w:r>
    </w:p>
    <w:p w14:paraId="31CA2F05" w14:textId="77777777" w:rsidR="0038047A" w:rsidRDefault="0038047A" w:rsidP="0038047A">
      <w:pPr>
        <w:jc w:val="center"/>
        <w:rPr>
          <w:b/>
          <w:bCs/>
          <w:sz w:val="36"/>
          <w:szCs w:val="36"/>
          <w:u w:val="single"/>
        </w:rPr>
      </w:pPr>
    </w:p>
    <w:p w14:paraId="79DE6948" w14:textId="75C255F8" w:rsidR="001D34A6" w:rsidRDefault="0038047A" w:rsidP="0038047A">
      <w:r>
        <w:t xml:space="preserve">Some clients, we know, often expect perfection </w:t>
      </w:r>
      <w:r w:rsidR="00F53EA5">
        <w:t xml:space="preserve">as to </w:t>
      </w:r>
      <w:r>
        <w:t>project</w:t>
      </w:r>
      <w:r w:rsidR="00A3640B">
        <w:t>s</w:t>
      </w:r>
      <w:r>
        <w:t xml:space="preserve"> coming in on time, within budget, and </w:t>
      </w:r>
      <w:r w:rsidR="009504FA">
        <w:t>code-compliant</w:t>
      </w:r>
      <w:r>
        <w:t>.   Many believe the design firm's plans and specifications should be perfect, with no errors</w:t>
      </w:r>
      <w:r w:rsidR="009504FA">
        <w:t xml:space="preserve">, </w:t>
      </w:r>
      <w:r>
        <w:t xml:space="preserve">omissions, </w:t>
      </w:r>
      <w:r w:rsidR="009504FA">
        <w:t>or deviation from</w:t>
      </w:r>
      <w:r>
        <w:t xml:space="preserve"> </w:t>
      </w:r>
      <w:r w:rsidR="009504FA">
        <w:t>c</w:t>
      </w:r>
      <w:r>
        <w:t xml:space="preserve">ode.  </w:t>
      </w:r>
      <w:r w:rsidR="006D3048">
        <w:t>That’s what the client is paying for</w:t>
      </w:r>
      <w:r w:rsidR="008C196A">
        <w:t>,</w:t>
      </w:r>
      <w:r w:rsidR="006D3048">
        <w:t xml:space="preserve"> is it not?  </w:t>
      </w:r>
      <w:r>
        <w:t>Of course, the goal of all designers is to meet these expectations.  And m</w:t>
      </w:r>
      <w:r w:rsidR="00B4117B">
        <w:t xml:space="preserve">ost </w:t>
      </w:r>
      <w:r>
        <w:t xml:space="preserve">of the time, designers are </w:t>
      </w:r>
      <w:r w:rsidR="009504FA">
        <w:t xml:space="preserve">quite </w:t>
      </w:r>
      <w:r>
        <w:t>successful</w:t>
      </w:r>
      <w:r w:rsidR="00B4117B">
        <w:t xml:space="preserve"> in</w:t>
      </w:r>
      <w:r>
        <w:t xml:space="preserve"> doing so.</w:t>
      </w:r>
      <w:r w:rsidR="00B75404">
        <w:t xml:space="preserve">  </w:t>
      </w:r>
      <w:r w:rsidR="008C196A">
        <w:t xml:space="preserve">Those firms that do not meet such expectations </w:t>
      </w:r>
      <w:r w:rsidR="00346DFC">
        <w:t>disappear</w:t>
      </w:r>
      <w:r w:rsidR="009504FA">
        <w:t xml:space="preserve"> over time</w:t>
      </w:r>
      <w:r w:rsidR="00346DFC">
        <w:t xml:space="preserve">.  </w:t>
      </w:r>
      <w:r w:rsidR="00B75404">
        <w:t xml:space="preserve">Success is a wonderful thing.  But we know what happens when it is </w:t>
      </w:r>
      <w:r w:rsidR="00B4117B">
        <w:t>when the project doesn’t come in on time, comes in over budget</w:t>
      </w:r>
      <w:r w:rsidR="002A6A91">
        <w:t xml:space="preserve">, or it is discovered the plans </w:t>
      </w:r>
      <w:r w:rsidR="001D34A6">
        <w:t xml:space="preserve">are allegedly not </w:t>
      </w:r>
      <w:r w:rsidR="00282D95">
        <w:t xml:space="preserve">in strict compliance with </w:t>
      </w:r>
      <w:r w:rsidR="009504FA">
        <w:t>c</w:t>
      </w:r>
      <w:r w:rsidR="00282D95">
        <w:t>ode</w:t>
      </w:r>
      <w:r w:rsidR="002A6A91">
        <w:t xml:space="preserve">.  </w:t>
      </w:r>
      <w:r w:rsidR="00B75404">
        <w:t xml:space="preserve">  Owners become unhappy and look to the design firm to ‘make it right’.</w:t>
      </w:r>
      <w:r w:rsidR="00F66C49">
        <w:t xml:space="preserve"> </w:t>
      </w:r>
    </w:p>
    <w:p w14:paraId="3367DF09" w14:textId="77777777" w:rsidR="001D34A6" w:rsidRDefault="001D34A6" w:rsidP="0038047A"/>
    <w:p w14:paraId="3294014B" w14:textId="2019C691" w:rsidR="00B75404" w:rsidRDefault="00F66C49" w:rsidP="0038047A">
      <w:r>
        <w:t xml:space="preserve">We look at </w:t>
      </w:r>
      <w:r w:rsidR="009504FA">
        <w:t>code compliance issu</w:t>
      </w:r>
      <w:r w:rsidR="003E537A">
        <w:t>e</w:t>
      </w:r>
      <w:r w:rsidR="009504FA">
        <w:t>s</w:t>
      </w:r>
      <w:r w:rsidR="003E537A">
        <w:t xml:space="preserve"> </w:t>
      </w:r>
      <w:r w:rsidR="00211441">
        <w:t>with a broad stroke</w:t>
      </w:r>
      <w:r w:rsidR="003E537A">
        <w:t xml:space="preserve"> since so many variables </w:t>
      </w:r>
      <w:r w:rsidR="00C96DC3">
        <w:t>are</w:t>
      </w:r>
      <w:r w:rsidR="003E537A">
        <w:t xml:space="preserve"> involved</w:t>
      </w:r>
      <w:r w:rsidR="003C5B3D">
        <w:t xml:space="preserve">.  </w:t>
      </w:r>
      <w:r w:rsidR="009504FA">
        <w:t>Without</w:t>
      </w:r>
      <w:r w:rsidR="003C5B3D">
        <w:t xml:space="preserve"> a contractual promise to provide </w:t>
      </w:r>
      <w:r w:rsidR="00452607">
        <w:t xml:space="preserve">plans in strict compliance with </w:t>
      </w:r>
      <w:r w:rsidR="009504FA">
        <w:t>c</w:t>
      </w:r>
      <w:r w:rsidR="00452607">
        <w:t xml:space="preserve">ode, courts will </w:t>
      </w:r>
      <w:r w:rsidR="009504FA">
        <w:t>usually determine</w:t>
      </w:r>
      <w:r w:rsidR="00502D40">
        <w:t xml:space="preserve"> responsib</w:t>
      </w:r>
      <w:r w:rsidR="00211441">
        <w:t>ilit</w:t>
      </w:r>
      <w:r w:rsidR="00502D40">
        <w:t xml:space="preserve">y based on the </w:t>
      </w:r>
      <w:r w:rsidR="008E219A">
        <w:t>s</w:t>
      </w:r>
      <w:r w:rsidR="00502D40">
        <w:t xml:space="preserve">tandard of </w:t>
      </w:r>
      <w:r w:rsidR="008E219A">
        <w:t>c</w:t>
      </w:r>
      <w:r w:rsidR="00502D40">
        <w:t xml:space="preserve">are.  </w:t>
      </w:r>
      <w:r w:rsidR="008E219A">
        <w:t xml:space="preserve">In preparing its drawings, did the design firm act within the applicable standard of care? </w:t>
      </w:r>
      <w:r w:rsidR="009504FA">
        <w:t>There are important legal distinctions between a claim of negligence (breach of the standard of care) and a</w:t>
      </w:r>
      <w:r w:rsidR="0053417F">
        <w:t xml:space="preserve"> breach of contract claim</w:t>
      </w:r>
      <w:r w:rsidR="009504FA">
        <w:t xml:space="preserve">. It </w:t>
      </w:r>
      <w:r w:rsidR="0053417F">
        <w:t xml:space="preserve">is </w:t>
      </w:r>
      <w:r w:rsidR="009504FA">
        <w:t>often</w:t>
      </w:r>
      <w:r w:rsidR="0053417F">
        <w:t xml:space="preserve"> much easier</w:t>
      </w:r>
      <w:r w:rsidR="009504FA">
        <w:t xml:space="preserve"> for a client</w:t>
      </w:r>
      <w:r w:rsidR="0053417F">
        <w:t xml:space="preserve"> to prove </w:t>
      </w:r>
      <w:r w:rsidR="009504FA">
        <w:t>negligence than a breach of contract</w:t>
      </w:r>
      <w:r w:rsidR="006B7FB4">
        <w:t xml:space="preserve">.  </w:t>
      </w:r>
      <w:r w:rsidR="009504FA">
        <w:t>Remember,</w:t>
      </w:r>
      <w:r w:rsidR="00F15DC3">
        <w:t xml:space="preserve"> most breach of contract claims are simply not insurable under any firm</w:t>
      </w:r>
      <w:r w:rsidR="00404961">
        <w:t>’</w:t>
      </w:r>
      <w:r w:rsidR="00F15DC3">
        <w:t xml:space="preserve">s professional liability policy.  Such policies </w:t>
      </w:r>
      <w:r w:rsidR="00103E33">
        <w:t xml:space="preserve">are designed to cover </w:t>
      </w:r>
      <w:r w:rsidR="009504FA">
        <w:t>negligence claims</w:t>
      </w:r>
      <w:r w:rsidR="00103E33">
        <w:t xml:space="preserve"> </w:t>
      </w:r>
      <w:r w:rsidR="00CB23B5">
        <w:t xml:space="preserve">and usually exclude coverage for breach of contract claims.  So,,,, this is an important issue for </w:t>
      </w:r>
      <w:r w:rsidR="00775F66">
        <w:t xml:space="preserve">design firms.  </w:t>
      </w:r>
    </w:p>
    <w:p w14:paraId="0AE16DBB" w14:textId="469FF97C" w:rsidR="009504FA" w:rsidRDefault="009504FA" w:rsidP="0038047A"/>
    <w:p w14:paraId="14E9A941" w14:textId="4781AE77" w:rsidR="00D54B8E" w:rsidRDefault="009504FA" w:rsidP="00D54B8E">
      <w:r>
        <w:t xml:space="preserve">Firms should be wary of signing off on a contract that provides both a standards of care clause and a strict code compliance statement. Unless </w:t>
      </w:r>
      <w:r w:rsidR="00D54B8E">
        <w:t>that contract clearly states the performance of professional services by the design firm</w:t>
      </w:r>
      <w:r>
        <w:t xml:space="preserve"> </w:t>
      </w:r>
      <w:r w:rsidR="00D54B8E">
        <w:t>will be judged solely by the standard of care, a design firm still risks negligence claims and an uninsurable breach of contract claim.  Consider the following:</w:t>
      </w:r>
    </w:p>
    <w:p w14:paraId="4D1AEC4D" w14:textId="77777777" w:rsidR="00D54B8E" w:rsidRDefault="00D54B8E" w:rsidP="00D54B8E"/>
    <w:p w14:paraId="07FFF0BF" w14:textId="707EF805" w:rsidR="00D54B8E" w:rsidRPr="00D54B8E" w:rsidRDefault="00D54B8E" w:rsidP="00D54B8E">
      <w:pPr>
        <w:rPr>
          <w:i/>
          <w:iCs/>
          <w:u w:val="single"/>
        </w:rPr>
      </w:pPr>
      <w:r>
        <w:t xml:space="preserve"> </w:t>
      </w:r>
      <w:r w:rsidRPr="00D54B8E">
        <w:rPr>
          <w:i/>
          <w:iCs/>
          <w:u w:val="single"/>
        </w:rPr>
        <w:t>“Notwithstanding anything to the contrary, t</w:t>
      </w:r>
      <w:r w:rsidRPr="00D54B8E">
        <w:rPr>
          <w:i/>
          <w:iCs/>
          <w:u w:val="single"/>
        </w:rPr>
        <w:t>he services of Design Professional shall be performed in accordance with and judged solely by the standard of care exercised by similar professionals providing similar services on projects similar in type, magnitude</w:t>
      </w:r>
      <w:r w:rsidRPr="00D54B8E">
        <w:rPr>
          <w:i/>
          <w:iCs/>
          <w:u w:val="single"/>
        </w:rPr>
        <w:t>,</w:t>
      </w:r>
      <w:r w:rsidRPr="00D54B8E">
        <w:rPr>
          <w:i/>
          <w:iCs/>
          <w:u w:val="single"/>
        </w:rPr>
        <w:t xml:space="preserve"> and complexity to the Project that is the subject of this Agreement.</w:t>
      </w:r>
      <w:r w:rsidRPr="00D54B8E">
        <w:rPr>
          <w:i/>
          <w:iCs/>
          <w:u w:val="single"/>
        </w:rPr>
        <w:t>”</w:t>
      </w:r>
    </w:p>
    <w:p w14:paraId="74DBF2F4" w14:textId="00C38D35" w:rsidR="009504FA" w:rsidRDefault="009504FA" w:rsidP="0038047A"/>
    <w:p w14:paraId="2BB8AF95" w14:textId="77777777" w:rsidR="00550304" w:rsidRDefault="00550304" w:rsidP="0038047A"/>
    <w:p w14:paraId="08877822" w14:textId="0A931A74" w:rsidR="00854670" w:rsidRDefault="00A8390C" w:rsidP="00550304">
      <w:r>
        <w:t>Let</w:t>
      </w:r>
      <w:r w:rsidR="00432780">
        <w:t>’</w:t>
      </w:r>
      <w:r>
        <w:t xml:space="preserve">s examine some of the reasons an agreement to provide </w:t>
      </w:r>
      <w:r w:rsidR="00854670">
        <w:t>drawin</w:t>
      </w:r>
      <w:r w:rsidR="00432780">
        <w:t>g</w:t>
      </w:r>
      <w:r w:rsidR="00854670">
        <w:t xml:space="preserve">s that fully comply with </w:t>
      </w:r>
      <w:r w:rsidR="00D54B8E">
        <w:t>co</w:t>
      </w:r>
      <w:r w:rsidR="00854670">
        <w:t>de is so dangerous:</w:t>
      </w:r>
    </w:p>
    <w:p w14:paraId="52FCAAB6" w14:textId="77777777" w:rsidR="00854670" w:rsidRDefault="00854670" w:rsidP="00550304"/>
    <w:p w14:paraId="14315B81" w14:textId="4DEF2079" w:rsidR="00432780" w:rsidRDefault="00963008" w:rsidP="00432780">
      <w:pPr>
        <w:pStyle w:val="ListParagraph"/>
        <w:numPr>
          <w:ilvl w:val="0"/>
          <w:numId w:val="1"/>
        </w:numPr>
      </w:pPr>
      <w:r>
        <w:t xml:space="preserve">Legislatures, executive </w:t>
      </w:r>
      <w:r w:rsidR="002275D3">
        <w:t>branches,</w:t>
      </w:r>
      <w:r>
        <w:t xml:space="preserve"> </w:t>
      </w:r>
      <w:r w:rsidR="00D54B8E">
        <w:t>court decisions</w:t>
      </w:r>
      <w:r w:rsidR="002275D3">
        <w:t xml:space="preserve">, and governmental </w:t>
      </w:r>
      <w:r w:rsidR="00465BF3">
        <w:t>agencies</w:t>
      </w:r>
      <w:r w:rsidR="002275D3">
        <w:t xml:space="preserve"> at all levels, including but not limited to local city/village, county, state, regional, and federal levels, constantly create and modify untold numbers of </w:t>
      </w:r>
      <w:r w:rsidR="003C2E2B">
        <w:t>rules and regulations</w:t>
      </w:r>
      <w:r w:rsidR="00465BF3">
        <w:t xml:space="preserve"> involving </w:t>
      </w:r>
      <w:r w:rsidR="002275D3">
        <w:t>zoning, handicap</w:t>
      </w:r>
      <w:r w:rsidR="00465BF3">
        <w:t xml:space="preserve"> accessibility, historic preservation, health, environment, sustainable design, </w:t>
      </w:r>
      <w:r w:rsidR="00B00806">
        <w:t xml:space="preserve">energy savings, </w:t>
      </w:r>
      <w:r w:rsidR="00465BF3">
        <w:t>safety, etc</w:t>
      </w:r>
      <w:r w:rsidR="00B00806">
        <w:t xml:space="preserve">.  </w:t>
      </w:r>
      <w:r w:rsidR="002275D3">
        <w:t xml:space="preserve">The code ‘environment’ is not unlike our wonderful tax codes and other bloated governmental bureaucracies.      </w:t>
      </w:r>
    </w:p>
    <w:p w14:paraId="178B1938" w14:textId="77777777" w:rsidR="003C2E2B" w:rsidRDefault="003C2E2B" w:rsidP="00F66FA5">
      <w:pPr>
        <w:pStyle w:val="ListParagraph"/>
      </w:pPr>
    </w:p>
    <w:p w14:paraId="4D313460" w14:textId="1B5AA521" w:rsidR="008179A4" w:rsidRDefault="00353377" w:rsidP="00854670">
      <w:pPr>
        <w:pStyle w:val="ListParagraph"/>
        <w:numPr>
          <w:ilvl w:val="0"/>
          <w:numId w:val="1"/>
        </w:numPr>
      </w:pPr>
      <w:r>
        <w:t xml:space="preserve"> </w:t>
      </w:r>
      <w:r w:rsidR="002275D3">
        <w:t xml:space="preserve">People </w:t>
      </w:r>
      <w:r w:rsidR="00FD52F7">
        <w:t>inter</w:t>
      </w:r>
      <w:r w:rsidR="00DA6B2B">
        <w:t>pre</w:t>
      </w:r>
      <w:r w:rsidR="00FD52F7">
        <w:t xml:space="preserve">t these </w:t>
      </w:r>
      <w:r w:rsidR="002275D3">
        <w:t>c</w:t>
      </w:r>
      <w:r w:rsidR="00FD52F7">
        <w:t xml:space="preserve">odes.  </w:t>
      </w:r>
      <w:r w:rsidR="00284FDC">
        <w:t xml:space="preserve">We human beings are all imperfect.  </w:t>
      </w:r>
      <w:r w:rsidR="0004218D">
        <w:t>On occasion</w:t>
      </w:r>
      <w:r w:rsidR="000165DE">
        <w:t>,</w:t>
      </w:r>
      <w:r w:rsidR="00FD52F7">
        <w:t xml:space="preserve"> </w:t>
      </w:r>
      <w:r w:rsidR="00DA6B2B">
        <w:t>the</w:t>
      </w:r>
      <w:r w:rsidR="00284FDC">
        <w:t xml:space="preserve"> people interpreting code issues</w:t>
      </w:r>
      <w:r w:rsidR="00DA6B2B">
        <w:t xml:space="preserve"> are </w:t>
      </w:r>
      <w:r w:rsidR="00284FDC">
        <w:t xml:space="preserve">simply </w:t>
      </w:r>
      <w:r w:rsidR="00DA6B2B">
        <w:t>not the best and brightest</w:t>
      </w:r>
      <w:r w:rsidR="000D14E3">
        <w:t>.  Even when they are very good</w:t>
      </w:r>
      <w:r w:rsidR="0004218D">
        <w:t>,</w:t>
      </w:r>
      <w:r w:rsidR="000D14E3">
        <w:t xml:space="preserve"> they are human and make mistakes</w:t>
      </w:r>
      <w:r w:rsidR="0004218D">
        <w:t>, just like the rest of us</w:t>
      </w:r>
      <w:r w:rsidR="000D14E3">
        <w:t xml:space="preserve">.  </w:t>
      </w:r>
      <w:r w:rsidR="00A25CC6">
        <w:t>If one looks at our court system</w:t>
      </w:r>
      <w:r w:rsidR="000165DE">
        <w:t xml:space="preserve"> as an analogy</w:t>
      </w:r>
      <w:r w:rsidR="00A25CC6">
        <w:t xml:space="preserve">, </w:t>
      </w:r>
      <w:r w:rsidR="00E60993">
        <w:t xml:space="preserve">countless cases that </w:t>
      </w:r>
      <w:r w:rsidR="002275D3">
        <w:t>learned judges have decided</w:t>
      </w:r>
      <w:r w:rsidR="00E60993">
        <w:t xml:space="preserve"> are overturned</w:t>
      </w:r>
      <w:r w:rsidR="00576C4C">
        <w:t>.  Sometime</w:t>
      </w:r>
      <w:r w:rsidR="000165DE">
        <w:t>s,</w:t>
      </w:r>
      <w:r w:rsidR="00576C4C">
        <w:t xml:space="preserve"> those decisions are </w:t>
      </w:r>
      <w:r w:rsidR="002275D3">
        <w:t xml:space="preserve">again </w:t>
      </w:r>
      <w:r w:rsidR="00576C4C">
        <w:t>overturned by an even higher court.</w:t>
      </w:r>
      <w:r w:rsidR="000165DE">
        <w:t xml:space="preserve">  </w:t>
      </w:r>
      <w:r w:rsidR="007A7899">
        <w:t>It’s not uncommon to have different code officials disagree with each other.</w:t>
      </w:r>
      <w:r w:rsidR="00E01FB0">
        <w:t xml:space="preserve">  </w:t>
      </w:r>
      <w:r w:rsidR="00284FDC">
        <w:t xml:space="preserve">It’s very common to have expert witnesses held in high esteem disagree on interpretations of code.  </w:t>
      </w:r>
      <w:r w:rsidR="00E01FB0">
        <w:t>With this in mind</w:t>
      </w:r>
      <w:r w:rsidR="009D302B">
        <w:t>,</w:t>
      </w:r>
      <w:r w:rsidR="00E01FB0">
        <w:t xml:space="preserve"> </w:t>
      </w:r>
      <w:r w:rsidR="009D302B">
        <w:t xml:space="preserve">we can see how </w:t>
      </w:r>
      <w:r w:rsidR="002275D3">
        <w:t>a design firm realistically can’t</w:t>
      </w:r>
      <w:r w:rsidR="00E42784">
        <w:t xml:space="preserve"> </w:t>
      </w:r>
      <w:r w:rsidR="002275D3">
        <w:t xml:space="preserve">be expected to </w:t>
      </w:r>
      <w:r w:rsidR="009D302B">
        <w:t>warrant a perfect set of plans</w:t>
      </w:r>
      <w:r w:rsidR="00E42784">
        <w:t>.</w:t>
      </w:r>
      <w:r w:rsidR="007A7899">
        <w:t xml:space="preserve">  </w:t>
      </w:r>
      <w:r w:rsidR="00576C4C">
        <w:t xml:space="preserve">  </w:t>
      </w:r>
      <w:r w:rsidR="000C16B9">
        <w:t xml:space="preserve"> </w:t>
      </w:r>
    </w:p>
    <w:p w14:paraId="38C31C64" w14:textId="77777777" w:rsidR="00432780" w:rsidRDefault="00432780" w:rsidP="00432780"/>
    <w:p w14:paraId="3C7061D5" w14:textId="06F92AEF" w:rsidR="008179A4" w:rsidRDefault="006C6387" w:rsidP="00854670">
      <w:pPr>
        <w:pStyle w:val="ListParagraph"/>
        <w:numPr>
          <w:ilvl w:val="0"/>
          <w:numId w:val="1"/>
        </w:numPr>
      </w:pPr>
      <w:r>
        <w:t xml:space="preserve">It’s not </w:t>
      </w:r>
      <w:r w:rsidR="00284FDC">
        <w:t xml:space="preserve">that </w:t>
      </w:r>
      <w:r>
        <w:t>uncommon that</w:t>
      </w:r>
      <w:r w:rsidR="008179A4">
        <w:t xml:space="preserve"> </w:t>
      </w:r>
      <w:r w:rsidR="00284FDC">
        <w:t>c</w:t>
      </w:r>
      <w:r w:rsidR="008179A4">
        <w:t xml:space="preserve">odes themselves </w:t>
      </w:r>
      <w:r w:rsidR="00284FDC">
        <w:t xml:space="preserve">sometimes </w:t>
      </w:r>
      <w:r w:rsidR="008179A4">
        <w:t>conflict</w:t>
      </w:r>
      <w:r w:rsidR="00284FDC">
        <w:t xml:space="preserve"> with each other.  That situation may require discussion with authorities to arrive at an appropriate solution.  But it still illustrates that sometimes it is impossible to comply with code.</w:t>
      </w:r>
    </w:p>
    <w:p w14:paraId="2BFB97CA" w14:textId="77777777" w:rsidR="00432780" w:rsidRDefault="00432780" w:rsidP="00432780"/>
    <w:p w14:paraId="4810AAAC" w14:textId="77777777" w:rsidR="00550304" w:rsidRDefault="00550304" w:rsidP="00550304"/>
    <w:p w14:paraId="29D01B21" w14:textId="77777777" w:rsidR="00B522F9" w:rsidRDefault="00B522F9" w:rsidP="00550304"/>
    <w:p w14:paraId="4A982D10" w14:textId="58318857" w:rsidR="00B522F9" w:rsidRDefault="00284FDC" w:rsidP="00B522F9">
      <w:r>
        <w:t xml:space="preserve">Many firms </w:t>
      </w:r>
      <w:r w:rsidR="00B522F9">
        <w:t>are reticent to address the issue, fearing their proposals will be summarily tossed.  Experience has shown that firms can address the issue without being summarily dismissed from consideration</w:t>
      </w:r>
      <w:r>
        <w:t xml:space="preserve"> if' handled' correctly</w:t>
      </w:r>
      <w:r w:rsidR="00B522F9">
        <w:t xml:space="preserve">.   </w:t>
      </w:r>
      <w:r>
        <w:t xml:space="preserve">Additionally, </w:t>
      </w:r>
      <w:r w:rsidR="007B36FE">
        <w:t xml:space="preserve">other negotiation strategies may include providing a warranty that services will be provided in accordance with the standard of care.  Talk to your insurance agent before doing so.  If worded correctly, such a warranty might be a rare exception to the general rule that breach of contract claims are uninsurable.  You might agree to the strict compliance requirement if your client agrees to a risk allocation clause, and the project is one where you feel code compliance presents much of a risk.  Talk to your insurance agent, they may be able to provide you with sample language to consider.  </w:t>
      </w:r>
    </w:p>
    <w:p w14:paraId="4B0590A2" w14:textId="77777777" w:rsidR="00B522F9" w:rsidRDefault="00B522F9" w:rsidP="00B522F9"/>
    <w:p w14:paraId="2D9BBC6B" w14:textId="77777777" w:rsidR="00B522F9" w:rsidRPr="0038047A" w:rsidRDefault="00B522F9" w:rsidP="00550304"/>
    <w:sectPr w:rsidR="00B522F9" w:rsidRPr="0038047A" w:rsidSect="000C276E">
      <w:pgSz w:w="12220" w:h="15840"/>
      <w:pgMar w:top="720" w:right="720" w:bottom="720" w:left="720" w:header="720" w:footer="432"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B1C87"/>
    <w:multiLevelType w:val="hybridMultilevel"/>
    <w:tmpl w:val="56A21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27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7A"/>
    <w:rsid w:val="000165DE"/>
    <w:rsid w:val="0004218D"/>
    <w:rsid w:val="00063F3B"/>
    <w:rsid w:val="00086B41"/>
    <w:rsid w:val="0009742B"/>
    <w:rsid w:val="000A44A5"/>
    <w:rsid w:val="000C16B9"/>
    <w:rsid w:val="000C276E"/>
    <w:rsid w:val="000D14E3"/>
    <w:rsid w:val="000F6C9A"/>
    <w:rsid w:val="00103E33"/>
    <w:rsid w:val="00135630"/>
    <w:rsid w:val="0017135B"/>
    <w:rsid w:val="00187C18"/>
    <w:rsid w:val="001D34A6"/>
    <w:rsid w:val="001E2DCC"/>
    <w:rsid w:val="00211441"/>
    <w:rsid w:val="002275D3"/>
    <w:rsid w:val="00262443"/>
    <w:rsid w:val="00282D95"/>
    <w:rsid w:val="00284FDC"/>
    <w:rsid w:val="002A6A91"/>
    <w:rsid w:val="002C0704"/>
    <w:rsid w:val="002C666A"/>
    <w:rsid w:val="002D105A"/>
    <w:rsid w:val="002E25D1"/>
    <w:rsid w:val="002F09A4"/>
    <w:rsid w:val="002F42A2"/>
    <w:rsid w:val="003039A8"/>
    <w:rsid w:val="00327460"/>
    <w:rsid w:val="003311D9"/>
    <w:rsid w:val="00331603"/>
    <w:rsid w:val="00346DFC"/>
    <w:rsid w:val="00353377"/>
    <w:rsid w:val="0038047A"/>
    <w:rsid w:val="00383102"/>
    <w:rsid w:val="003C2E2B"/>
    <w:rsid w:val="003C5B3D"/>
    <w:rsid w:val="003E537A"/>
    <w:rsid w:val="00404961"/>
    <w:rsid w:val="00432780"/>
    <w:rsid w:val="00452607"/>
    <w:rsid w:val="0045512B"/>
    <w:rsid w:val="00465BF3"/>
    <w:rsid w:val="004C6B7D"/>
    <w:rsid w:val="00502D40"/>
    <w:rsid w:val="0053417F"/>
    <w:rsid w:val="00550304"/>
    <w:rsid w:val="005663DB"/>
    <w:rsid w:val="00576C4C"/>
    <w:rsid w:val="005C1FEF"/>
    <w:rsid w:val="005D6651"/>
    <w:rsid w:val="006452B5"/>
    <w:rsid w:val="00667F97"/>
    <w:rsid w:val="00684AAE"/>
    <w:rsid w:val="006B7FB4"/>
    <w:rsid w:val="006C6387"/>
    <w:rsid w:val="006D3048"/>
    <w:rsid w:val="006F4E7F"/>
    <w:rsid w:val="00717785"/>
    <w:rsid w:val="00734D5F"/>
    <w:rsid w:val="00774BE1"/>
    <w:rsid w:val="00775F66"/>
    <w:rsid w:val="007A7899"/>
    <w:rsid w:val="007B36FE"/>
    <w:rsid w:val="008179A4"/>
    <w:rsid w:val="00845CE2"/>
    <w:rsid w:val="00854670"/>
    <w:rsid w:val="00862534"/>
    <w:rsid w:val="00880058"/>
    <w:rsid w:val="00881381"/>
    <w:rsid w:val="00894B9A"/>
    <w:rsid w:val="008C196A"/>
    <w:rsid w:val="008D77FD"/>
    <w:rsid w:val="008E219A"/>
    <w:rsid w:val="0090192A"/>
    <w:rsid w:val="0094415A"/>
    <w:rsid w:val="009504FA"/>
    <w:rsid w:val="00963008"/>
    <w:rsid w:val="009A6667"/>
    <w:rsid w:val="009B19DF"/>
    <w:rsid w:val="009B2D4E"/>
    <w:rsid w:val="009B7649"/>
    <w:rsid w:val="009D302B"/>
    <w:rsid w:val="00A25CC6"/>
    <w:rsid w:val="00A3640B"/>
    <w:rsid w:val="00A61E31"/>
    <w:rsid w:val="00A8390C"/>
    <w:rsid w:val="00AC491A"/>
    <w:rsid w:val="00B00806"/>
    <w:rsid w:val="00B03DB2"/>
    <w:rsid w:val="00B03E68"/>
    <w:rsid w:val="00B4117B"/>
    <w:rsid w:val="00B522F9"/>
    <w:rsid w:val="00B75404"/>
    <w:rsid w:val="00BF395A"/>
    <w:rsid w:val="00C04A92"/>
    <w:rsid w:val="00C3082C"/>
    <w:rsid w:val="00C712C6"/>
    <w:rsid w:val="00C80B0B"/>
    <w:rsid w:val="00C96DC3"/>
    <w:rsid w:val="00CB23B5"/>
    <w:rsid w:val="00CC05CE"/>
    <w:rsid w:val="00D24772"/>
    <w:rsid w:val="00D54B8E"/>
    <w:rsid w:val="00D62A83"/>
    <w:rsid w:val="00D6352F"/>
    <w:rsid w:val="00DA1549"/>
    <w:rsid w:val="00DA6B2B"/>
    <w:rsid w:val="00DF1C5E"/>
    <w:rsid w:val="00E01FB0"/>
    <w:rsid w:val="00E42784"/>
    <w:rsid w:val="00E47A06"/>
    <w:rsid w:val="00E60993"/>
    <w:rsid w:val="00E96C8F"/>
    <w:rsid w:val="00EE1FC8"/>
    <w:rsid w:val="00F15DC3"/>
    <w:rsid w:val="00F16C38"/>
    <w:rsid w:val="00F27E8B"/>
    <w:rsid w:val="00F52977"/>
    <w:rsid w:val="00F53EA5"/>
    <w:rsid w:val="00F66C49"/>
    <w:rsid w:val="00F66FA5"/>
    <w:rsid w:val="00F8730C"/>
    <w:rsid w:val="00F9362A"/>
    <w:rsid w:val="00FC148C"/>
    <w:rsid w:val="00FD52F7"/>
    <w:rsid w:val="00FD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70E3CC"/>
  <w15:chartTrackingRefBased/>
  <w15:docId w15:val="{464C511B-3065-264E-A968-E62BF229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4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4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4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4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4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4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4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4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4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4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4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4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4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4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4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47A"/>
    <w:rPr>
      <w:rFonts w:eastAsiaTheme="majorEastAsia" w:cstheme="majorBidi"/>
      <w:color w:val="272727" w:themeColor="text1" w:themeTint="D8"/>
    </w:rPr>
  </w:style>
  <w:style w:type="paragraph" w:styleId="Title">
    <w:name w:val="Title"/>
    <w:basedOn w:val="Normal"/>
    <w:next w:val="Normal"/>
    <w:link w:val="TitleChar"/>
    <w:uiPriority w:val="10"/>
    <w:qFormat/>
    <w:rsid w:val="003804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4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4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4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4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047A"/>
    <w:rPr>
      <w:i/>
      <w:iCs/>
      <w:color w:val="404040" w:themeColor="text1" w:themeTint="BF"/>
    </w:rPr>
  </w:style>
  <w:style w:type="paragraph" w:styleId="ListParagraph">
    <w:name w:val="List Paragraph"/>
    <w:basedOn w:val="Normal"/>
    <w:uiPriority w:val="34"/>
    <w:qFormat/>
    <w:rsid w:val="0038047A"/>
    <w:pPr>
      <w:ind w:left="720"/>
      <w:contextualSpacing/>
    </w:pPr>
  </w:style>
  <w:style w:type="character" w:styleId="IntenseEmphasis">
    <w:name w:val="Intense Emphasis"/>
    <w:basedOn w:val="DefaultParagraphFont"/>
    <w:uiPriority w:val="21"/>
    <w:qFormat/>
    <w:rsid w:val="0038047A"/>
    <w:rPr>
      <w:i/>
      <w:iCs/>
      <w:color w:val="0F4761" w:themeColor="accent1" w:themeShade="BF"/>
    </w:rPr>
  </w:style>
  <w:style w:type="paragraph" w:styleId="IntenseQuote">
    <w:name w:val="Intense Quote"/>
    <w:basedOn w:val="Normal"/>
    <w:next w:val="Normal"/>
    <w:link w:val="IntenseQuoteChar"/>
    <w:uiPriority w:val="30"/>
    <w:qFormat/>
    <w:rsid w:val="00380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47A"/>
    <w:rPr>
      <w:i/>
      <w:iCs/>
      <w:color w:val="0F4761" w:themeColor="accent1" w:themeShade="BF"/>
    </w:rPr>
  </w:style>
  <w:style w:type="character" w:styleId="IntenseReference">
    <w:name w:val="Intense Reference"/>
    <w:basedOn w:val="DefaultParagraphFont"/>
    <w:uiPriority w:val="32"/>
    <w:qFormat/>
    <w:rsid w:val="003804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CF91C768CC849A8A0840F737E536D" ma:contentTypeVersion="25" ma:contentTypeDescription="Create a new document." ma:contentTypeScope="" ma:versionID="581f08c35699d1e4b8af02b37507de0b">
  <xsd:schema xmlns:xsd="http://www.w3.org/2001/XMLSchema" xmlns:xs="http://www.w3.org/2001/XMLSchema" xmlns:p="http://schemas.microsoft.com/office/2006/metadata/properties" xmlns:ns2="d1b05284-cf3f-4576-99a2-aa8ec7cc0ff1" xmlns:ns3="3261a78c-d450-4c7a-9054-f88071cdb3eb" targetNamespace="http://schemas.microsoft.com/office/2006/metadata/properties" ma:root="true" ma:fieldsID="25939ee69992e5db503c647b3db05bc9" ns2:_="" ns3:_="">
    <xsd:import namespace="d1b05284-cf3f-4576-99a2-aa8ec7cc0ff1"/>
    <xsd:import namespace="3261a78c-d450-4c7a-9054-f88071cdb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9qi" minOccurs="0"/>
                <xsd:element ref="ns2:sw9x"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Link"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05284-cf3f-4576-99a2-aa8ec7c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9qi" ma:index="20" nillable="true" ma:displayName="Date and time" ma:internalName="c9qi">
      <xsd:simpleType>
        <xsd:restriction base="dms:DateTime"/>
      </xsd:simpleType>
    </xsd:element>
    <xsd:element name="sw9x" ma:index="21" nillable="true" ma:displayName="Number" ma:internalName="sw9x">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3ef8ae-da93-4c74-b72b-0e7cc08fc1a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1a78c-d450-4c7a-9054-f88071cdb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72d60f-c270-49f9-a675-34586b165ff6}" ma:internalName="TaxCatchAll" ma:showField="CatchAllData" ma:web="3261a78c-d450-4c7a-9054-f88071cdb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b05284-cf3f-4576-99a2-aa8ec7cc0ff1">
      <Terms xmlns="http://schemas.microsoft.com/office/infopath/2007/PartnerControls"/>
    </lcf76f155ced4ddcb4097134ff3c332f>
    <_Flow_SignoffStatus xmlns="d1b05284-cf3f-4576-99a2-aa8ec7cc0ff1" xsi:nil="true"/>
    <Link xmlns="d1b05284-cf3f-4576-99a2-aa8ec7cc0ff1">
      <Url xsi:nil="true"/>
      <Description xsi:nil="true"/>
    </Link>
    <TaxCatchAll xmlns="3261a78c-d450-4c7a-9054-f88071cdb3eb" xsi:nil="true"/>
    <c9qi xmlns="d1b05284-cf3f-4576-99a2-aa8ec7cc0ff1" xsi:nil="true"/>
    <sw9x xmlns="d1b05284-cf3f-4576-99a2-aa8ec7cc0ff1" xsi:nil="true"/>
  </documentManagement>
</p:properties>
</file>

<file path=customXml/itemProps1.xml><?xml version="1.0" encoding="utf-8"?>
<ds:datastoreItem xmlns:ds="http://schemas.openxmlformats.org/officeDocument/2006/customXml" ds:itemID="{3010F8AD-E46C-450A-8D62-DFECDB049211}"/>
</file>

<file path=customXml/itemProps2.xml><?xml version="1.0" encoding="utf-8"?>
<ds:datastoreItem xmlns:ds="http://schemas.openxmlformats.org/officeDocument/2006/customXml" ds:itemID="{11FB405D-FC03-4869-AA69-BC5FC2D3E018}"/>
</file>

<file path=customXml/itemProps3.xml><?xml version="1.0" encoding="utf-8"?>
<ds:datastoreItem xmlns:ds="http://schemas.openxmlformats.org/officeDocument/2006/customXml" ds:itemID="{A4931D7C-30C0-44BC-8241-7A122213EFCE}"/>
</file>

<file path=docProps/app.xml><?xml version="1.0" encoding="utf-8"?>
<Properties xmlns="http://schemas.openxmlformats.org/officeDocument/2006/extended-properties" xmlns:vt="http://schemas.openxmlformats.org/officeDocument/2006/docPropsVTypes">
  <Template>Normal.dotm</Template>
  <TotalTime>6</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RPG</dc:creator>
  <cp:keywords/>
  <dc:description/>
  <cp:lastModifiedBy>RPG</cp:lastModifiedBy>
  <cp:revision>2</cp:revision>
  <cp:lastPrinted>2025-01-24T20:02:00Z</cp:lastPrinted>
  <dcterms:created xsi:type="dcterms:W3CDTF">2025-01-27T17:29:00Z</dcterms:created>
  <dcterms:modified xsi:type="dcterms:W3CDTF">2025-01-27T17:29:00Z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0x010100C15CF91C768CC849A8A0840F737E536D</vt:lpwstr>
  </property>
</Properties>
</file>